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《开原市国民经济和社会发展第十四个五年规划纲要》政策解读</w:t>
      </w:r>
    </w:p>
    <w:p>
      <w:pPr>
        <w:pStyle w:val="5"/>
        <w:widowControl w:val="0"/>
        <w:ind w:firstLine="0" w:firstLineChars="0"/>
        <w:jc w:val="center"/>
        <w:rPr>
          <w:rFonts w:ascii="楷体_GB2312" w:hAnsi="仿宋" w:eastAsia="楷体_GB2312" w:cs="仿宋"/>
          <w:b/>
          <w:bCs/>
          <w:sz w:val="32"/>
          <w:szCs w:val="32"/>
        </w:rPr>
      </w:pPr>
    </w:p>
    <w:p>
      <w:pPr>
        <w:widowControl w:val="0"/>
        <w:ind w:firstLine="6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一、背景依据</w:t>
      </w:r>
    </w:p>
    <w:p>
      <w:pPr>
        <w:widowControl w:val="0"/>
        <w:spacing w:after="0" w:line="360" w:lineRule="auto"/>
        <w:ind w:firstLine="641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为深入实施国家中长期发展规划，依据《辽宁省国民经济和社会发展第十四个五年规划及二O三五年远景目标纲要》和《铁岭市国民经济和社会发展第十四个五年规划及二O三五年远景目标纲要》，制定本规划。</w:t>
      </w:r>
    </w:p>
    <w:p>
      <w:pPr>
        <w:widowControl w:val="0"/>
        <w:ind w:firstLine="6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二、论成效、找差距，科学描绘未来五年发展新蓝图</w:t>
      </w:r>
    </w:p>
    <w:p>
      <w:pPr>
        <w:widowControl w:val="0"/>
        <w:spacing w:after="0" w:line="360" w:lineRule="auto"/>
        <w:ind w:firstLine="641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《开原市国民经济和社会发展第十四个五年（2021—2025年）规划纲要》（以下简称《纲要》）是未来五年全市经济和社会发展的宏伟蓝图，《纲要》主要阐明了我市未来五年的发展战略、工作重点和重要措施，是全市广大干部群众共同的行动纲领，是政府履行宏观调控、市场监管、公共服务、社会治理、环境保护职责的重要依据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pacing w:before="0" w:after="0"/>
        <w:ind w:firstLine="640" w:firstLineChars="200"/>
        <w:jc w:val="both"/>
        <w:rPr>
          <w:rFonts w:ascii="楷体_GB2312" w:cs="仿宋_GB2312"/>
          <w:b w:val="0"/>
          <w:szCs w:val="32"/>
        </w:rPr>
      </w:pPr>
      <w:r>
        <w:rPr>
          <w:rFonts w:hint="eastAsia" w:ascii="楷体_GB2312" w:cs="仿宋_GB2312"/>
          <w:b w:val="0"/>
          <w:szCs w:val="32"/>
        </w:rPr>
        <w:t>（一）</w:t>
      </w:r>
      <w:bookmarkStart w:id="0" w:name="_Toc8981"/>
      <w:bookmarkStart w:id="1" w:name="_Toc6321"/>
      <w:bookmarkStart w:id="2" w:name="_Toc21433"/>
      <w:bookmarkStart w:id="3" w:name="_Toc25860"/>
      <w:bookmarkStart w:id="4" w:name="_Toc16840"/>
      <w:bookmarkStart w:id="5" w:name="_Toc54480476"/>
      <w:bookmarkStart w:id="6" w:name="_Toc54482103"/>
      <w:bookmarkStart w:id="7" w:name="_Toc1328"/>
      <w:r>
        <w:rPr>
          <w:rFonts w:hint="eastAsia" w:ascii="楷体_GB2312" w:cs="仿宋_GB2312"/>
          <w:b w:val="0"/>
          <w:szCs w:val="32"/>
        </w:rPr>
        <w:t>发展基础和环境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4"/>
        <w:keepNext w:val="0"/>
        <w:keepLines w:val="0"/>
        <w:widowControl w:val="0"/>
        <w:numPr>
          <w:ilvl w:val="0"/>
          <w:numId w:val="0"/>
        </w:numPr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1.“十三五”时期发展成就。</w:t>
      </w:r>
      <w:r>
        <w:rPr>
          <w:rFonts w:hint="eastAsia" w:hAnsi="Tahoma" w:eastAsia="仿宋_GB2312" w:cs="仿宋_GB2312"/>
          <w:b w:val="0"/>
          <w:szCs w:val="32"/>
        </w:rPr>
        <w:t>包括经济发展筑底企稳、农业基础不断夯实、工业经济稳中有升、服务业态日趋繁荣、脱贫攻坚精准发力、城乡建设统筹推进、生态环境明显好转、民生福祉逐步改善、营商环境持续优化。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2.存在主要问题。</w:t>
      </w:r>
      <w:r>
        <w:rPr>
          <w:rFonts w:hint="eastAsia" w:hAnsi="Tahoma" w:eastAsia="仿宋_GB2312" w:cs="仿宋_GB2312"/>
          <w:b w:val="0"/>
          <w:szCs w:val="32"/>
        </w:rPr>
        <w:t>包括经济实力仍然不强、财政收支矛盾突出、营商环境仍需改善、招商引资成效不大、产业发展质量不高、社会事业问题突出、城乡建设包袱沉重、污染防治任务艰巨、要素制约瓶颈凸显、风险防控压力巨大。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3.发展环境。</w:t>
      </w:r>
      <w:r>
        <w:rPr>
          <w:rFonts w:hint="eastAsia" w:hAnsi="Tahoma" w:eastAsia="仿宋_GB2312" w:cs="仿宋_GB2312"/>
          <w:b w:val="0"/>
          <w:szCs w:val="32"/>
        </w:rPr>
        <w:t>主要体现在经济社会发展面临的新挑战、经济社会发展面临的新机遇。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pacing w:before="0" w:after="0"/>
        <w:ind w:firstLine="640" w:firstLineChars="200"/>
        <w:jc w:val="both"/>
        <w:rPr>
          <w:rFonts w:ascii="楷体_GB2312" w:hAnsi="Tahoma" w:cs="仿宋_GB2312"/>
          <w:b w:val="0"/>
          <w:szCs w:val="32"/>
        </w:rPr>
      </w:pPr>
      <w:r>
        <w:rPr>
          <w:rFonts w:hint="eastAsia" w:ascii="楷体_GB2312" w:hAnsi="Tahoma" w:cs="仿宋_GB2312"/>
          <w:b w:val="0"/>
          <w:szCs w:val="32"/>
        </w:rPr>
        <w:t>（二）发展构想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pacing w:before="0" w:after="0"/>
        <w:ind w:firstLine="643" w:firstLineChars="200"/>
        <w:jc w:val="both"/>
        <w:rPr>
          <w:rFonts w:hAnsi="Tahoma" w:eastAsia="仿宋_GB2312" w:cs="仿宋_GB2312"/>
          <w:szCs w:val="32"/>
        </w:rPr>
      </w:pPr>
      <w:r>
        <w:rPr>
          <w:rFonts w:hint="eastAsia" w:hAnsi="Tahoma" w:eastAsia="仿宋_GB2312" w:cs="仿宋_GB2312"/>
          <w:szCs w:val="32"/>
        </w:rPr>
        <w:t>1.指标思想。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2.发展原则。</w:t>
      </w:r>
      <w:r>
        <w:rPr>
          <w:rFonts w:hint="eastAsia" w:hAnsi="Tahoma" w:eastAsia="仿宋_GB2312" w:cs="仿宋_GB2312"/>
          <w:b w:val="0"/>
          <w:szCs w:val="32"/>
        </w:rPr>
        <w:t>主要包括：坚持问题导向原则、坚持目标导向原则、坚持目标导向原则。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3.战略定位。</w:t>
      </w:r>
      <w:r>
        <w:rPr>
          <w:rFonts w:hint="eastAsia" w:hAnsi="Tahoma" w:eastAsia="仿宋_GB2312" w:cs="仿宋_GB2312"/>
          <w:b w:val="0"/>
          <w:szCs w:val="32"/>
        </w:rPr>
        <w:t>把开原打造成高端装备制造业基地、全国一流的食品产业基地、新型造纸产业基地、商贸物流集散地、东北特色文化旅游休闲胜地，成为辽北地区新的经济增长极。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4.发展目标。</w:t>
      </w:r>
      <w:r>
        <w:rPr>
          <w:rFonts w:hint="eastAsia" w:hAnsi="Tahoma" w:eastAsia="仿宋_GB2312" w:cs="仿宋_GB2312"/>
          <w:b w:val="0"/>
          <w:szCs w:val="32"/>
        </w:rPr>
        <w:t>经济实力稳步增强、发展质量不断提高、社会事业全面发展、生活水平显著提高、资源环境明显改善。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pacing w:before="0" w:after="0"/>
        <w:ind w:firstLine="640" w:firstLineChars="200"/>
        <w:jc w:val="both"/>
        <w:rPr>
          <w:rFonts w:ascii="楷体_GB2312" w:hAnsi="Tahoma" w:cs="仿宋_GB2312"/>
          <w:b w:val="0"/>
          <w:szCs w:val="32"/>
        </w:rPr>
      </w:pPr>
      <w:r>
        <w:rPr>
          <w:rFonts w:hint="eastAsia" w:ascii="楷体_GB2312" w:hAnsi="Tahoma" w:cs="仿宋_GB2312"/>
          <w:b w:val="0"/>
          <w:szCs w:val="32"/>
        </w:rPr>
        <w:t>（三）空间布局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1.产业布局。</w:t>
      </w:r>
      <w:r>
        <w:rPr>
          <w:rFonts w:hint="eastAsia" w:hAnsi="Tahoma" w:eastAsia="仿宋_GB2312" w:cs="仿宋_GB2312"/>
          <w:b w:val="0"/>
          <w:szCs w:val="32"/>
        </w:rPr>
        <w:t>主要包括：优化现代农业空间布局、优化工业经济空间布局、优化服务业空间布局。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2.城镇布局。</w:t>
      </w:r>
      <w:r>
        <w:rPr>
          <w:rFonts w:hint="eastAsia" w:hAnsi="Tahoma" w:eastAsia="仿宋_GB2312" w:cs="仿宋_GB2312"/>
          <w:b w:val="0"/>
          <w:szCs w:val="32"/>
        </w:rPr>
        <w:t>主要包括：完善老城基础设施、发挥新城引领作用、加快古城复建步伐、乡镇差异化发展。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3.生态布局。</w:t>
      </w:r>
      <w:r>
        <w:rPr>
          <w:rFonts w:hint="eastAsia" w:hAnsi="Tahoma" w:eastAsia="仿宋_GB2312" w:cs="仿宋_GB2312"/>
          <w:b w:val="0"/>
          <w:szCs w:val="32"/>
        </w:rPr>
        <w:t>主要包括：加大流域生态治理力度、发挥林地生态屏障作用、发挥林地生态屏障作用、构建绿地网络体系。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0" w:firstLineChars="200"/>
        <w:jc w:val="both"/>
        <w:rPr>
          <w:rFonts w:ascii="黑体" w:hAnsi="黑体" w:eastAsia="黑体" w:cs="仿宋_GB2312"/>
          <w:b w:val="0"/>
          <w:szCs w:val="32"/>
        </w:rPr>
      </w:pPr>
      <w:r>
        <w:rPr>
          <w:rFonts w:hint="eastAsia" w:ascii="黑体" w:hAnsi="黑体" w:eastAsia="黑体" w:cs="仿宋_GB2312"/>
          <w:b w:val="0"/>
          <w:szCs w:val="32"/>
        </w:rPr>
        <w:t>三、</w:t>
      </w:r>
      <w:bookmarkStart w:id="8" w:name="_Toc27070"/>
      <w:r>
        <w:rPr>
          <w:rFonts w:hint="eastAsia" w:ascii="黑体" w:hAnsi="黑体" w:eastAsia="黑体" w:cs="仿宋_GB2312"/>
          <w:b w:val="0"/>
          <w:szCs w:val="32"/>
        </w:rPr>
        <w:t>补短板、强弱项，推动经济社会高质量发展</w:t>
      </w:r>
      <w:bookmarkEnd w:id="8"/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0" w:firstLineChars="200"/>
        <w:jc w:val="both"/>
        <w:rPr>
          <w:rFonts w:ascii="楷体_GB2312"/>
          <w:b w:val="0"/>
        </w:rPr>
      </w:pPr>
      <w:r>
        <w:rPr>
          <w:rFonts w:hint="eastAsia" w:ascii="楷体_GB2312" w:hAnsi="Tahoma" w:cs="仿宋_GB2312"/>
          <w:b w:val="0"/>
          <w:szCs w:val="32"/>
        </w:rPr>
        <w:t>（一）</w:t>
      </w:r>
      <w:bookmarkStart w:id="9" w:name="_Toc54482107"/>
      <w:bookmarkStart w:id="10" w:name="_Toc54480480"/>
      <w:bookmarkStart w:id="11" w:name="_Toc4240"/>
      <w:bookmarkStart w:id="12" w:name="_Toc12200"/>
      <w:bookmarkStart w:id="13" w:name="_Toc18605"/>
      <w:bookmarkStart w:id="14" w:name="_Toc20032"/>
      <w:bookmarkStart w:id="15" w:name="_Toc21138"/>
      <w:r>
        <w:rPr>
          <w:rFonts w:hint="eastAsia" w:ascii="楷体_GB2312"/>
          <w:b w:val="0"/>
        </w:rPr>
        <w:t>加速农业现代化进程</w:t>
      </w:r>
      <w:bookmarkEnd w:id="9"/>
      <w:bookmarkEnd w:id="10"/>
      <w:bookmarkEnd w:id="11"/>
      <w:bookmarkEnd w:id="12"/>
      <w:bookmarkEnd w:id="13"/>
      <w:bookmarkEnd w:id="14"/>
      <w:bookmarkEnd w:id="15"/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1提升农业生产能力。</w:t>
      </w:r>
      <w:r>
        <w:rPr>
          <w:rFonts w:hint="eastAsia" w:hAnsi="Tahoma" w:eastAsia="仿宋_GB2312" w:cs="仿宋_GB2312"/>
          <w:b w:val="0"/>
          <w:szCs w:val="32"/>
        </w:rPr>
        <w:t>主要包括：加强农业基础设施建设、增强农业防灾减灾能力、增强农业防灾减灾能力。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2.优化农业产业结构。</w:t>
      </w:r>
      <w:r>
        <w:rPr>
          <w:rFonts w:hint="eastAsia" w:hAnsi="Tahoma" w:eastAsia="仿宋_GB2312" w:cs="仿宋_GB2312"/>
          <w:b w:val="0"/>
          <w:szCs w:val="32"/>
        </w:rPr>
        <w:t>主要包括：持续优化种植业结构、不断完善养殖业结构。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3. 推进农业高效发展。</w:t>
      </w:r>
      <w:r>
        <w:rPr>
          <w:rFonts w:hint="eastAsia" w:hAnsi="Tahoma" w:eastAsia="仿宋_GB2312" w:cs="仿宋_GB2312"/>
          <w:b w:val="0"/>
          <w:szCs w:val="32"/>
        </w:rPr>
        <w:t>主要包括：大力推进标准化生产、着力健全质量安全体系、强力推介农产品品牌。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4.促进产业融合发展。</w:t>
      </w:r>
      <w:r>
        <w:rPr>
          <w:rFonts w:hint="eastAsia" w:hAnsi="Tahoma" w:eastAsia="仿宋_GB2312" w:cs="仿宋_GB2312"/>
          <w:b w:val="0"/>
          <w:szCs w:val="32"/>
        </w:rPr>
        <w:t>主要包括：发展农产品深加工、发展农村电子商务、发展休闲观光农业。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5. 推进农村各项改革。</w:t>
      </w:r>
      <w:r>
        <w:rPr>
          <w:rFonts w:hint="eastAsia" w:hAnsi="Tahoma" w:eastAsia="仿宋_GB2312" w:cs="仿宋_GB2312"/>
          <w:b w:val="0"/>
          <w:szCs w:val="32"/>
        </w:rPr>
        <w:t>主要包括：深化农村土地制度改革、发展壮大农村集体经济、积极培育新型经营主体。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0" w:firstLineChars="200"/>
        <w:jc w:val="both"/>
        <w:rPr>
          <w:rFonts w:ascii="楷体_GB2312" w:hAnsi="Tahoma" w:cs="仿宋_GB2312"/>
          <w:b w:val="0"/>
          <w:szCs w:val="32"/>
        </w:rPr>
      </w:pPr>
      <w:r>
        <w:rPr>
          <w:rFonts w:hint="eastAsia" w:ascii="楷体_GB2312" w:hAnsi="Tahoma" w:cs="仿宋_GB2312"/>
          <w:b w:val="0"/>
          <w:szCs w:val="32"/>
        </w:rPr>
        <w:t>（二）</w:t>
      </w:r>
      <w:bookmarkStart w:id="16" w:name="_Toc54480485"/>
      <w:bookmarkStart w:id="17" w:name="_Toc24842"/>
      <w:bookmarkStart w:id="18" w:name="_Toc30323"/>
      <w:bookmarkStart w:id="19" w:name="_Toc26623"/>
      <w:bookmarkStart w:id="20" w:name="_Toc52069515"/>
      <w:bookmarkStart w:id="21" w:name="_Toc54482112"/>
      <w:bookmarkStart w:id="22" w:name="_Toc31673"/>
      <w:r>
        <w:rPr>
          <w:rFonts w:hint="eastAsia" w:ascii="楷体_GB2312" w:hAnsi="Tahoma" w:cs="仿宋_GB2312"/>
          <w:b w:val="0"/>
          <w:szCs w:val="32"/>
        </w:rPr>
        <w:t>推进工业发展提质增效</w:t>
      </w:r>
      <w:bookmarkEnd w:id="16"/>
      <w:bookmarkEnd w:id="17"/>
      <w:bookmarkEnd w:id="18"/>
      <w:bookmarkEnd w:id="19"/>
      <w:bookmarkEnd w:id="20"/>
      <w:bookmarkEnd w:id="21"/>
      <w:bookmarkEnd w:id="22"/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1.夯实工业发展基础。</w:t>
      </w:r>
      <w:r>
        <w:rPr>
          <w:rFonts w:hint="eastAsia" w:hAnsi="Tahoma" w:eastAsia="仿宋_GB2312" w:cs="仿宋_GB2312"/>
          <w:b w:val="0"/>
          <w:szCs w:val="32"/>
        </w:rPr>
        <w:t>主要包括：完善园区管理体制、加强基础设施建设、破解要素瓶颈制约。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2. 发展壮大产业集群。</w:t>
      </w:r>
      <w:r>
        <w:rPr>
          <w:rFonts w:hint="eastAsia" w:hAnsi="Tahoma" w:eastAsia="仿宋_GB2312" w:cs="仿宋_GB2312"/>
          <w:b w:val="0"/>
          <w:szCs w:val="32"/>
        </w:rPr>
        <w:t>主要包括：巩固提升装备制造产业集群、倾力打造食品加工产业集群、发展壮大新型造纸产业集群、大力发展新能源产业。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3.提升企业创新能力。</w:t>
      </w:r>
      <w:r>
        <w:rPr>
          <w:rFonts w:hint="eastAsia" w:hAnsi="Tahoma" w:eastAsia="仿宋_GB2312" w:cs="仿宋_GB2312"/>
          <w:b w:val="0"/>
          <w:szCs w:val="32"/>
        </w:rPr>
        <w:t>主要包括：完善科技创新体系、促进科技成果转化、促进科技成果转化。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4.强化企业分类指导。</w:t>
      </w:r>
      <w:r>
        <w:rPr>
          <w:rFonts w:hint="eastAsia" w:hAnsi="Tahoma" w:eastAsia="仿宋_GB2312" w:cs="仿宋_GB2312"/>
          <w:b w:val="0"/>
          <w:szCs w:val="32"/>
        </w:rPr>
        <w:t>主要包括：支持龙头企业做大做强、助力成长企业创新发展、加快小微企业发展壮大。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0" w:firstLineChars="200"/>
        <w:jc w:val="both"/>
        <w:rPr>
          <w:rFonts w:ascii="楷体_GB2312" w:hAnsi="Tahoma" w:cs="仿宋_GB2312"/>
          <w:b w:val="0"/>
          <w:szCs w:val="32"/>
        </w:rPr>
      </w:pPr>
      <w:r>
        <w:rPr>
          <w:rFonts w:hint="eastAsia" w:ascii="楷体_GB2312" w:hAnsi="Tahoma" w:cs="仿宋_GB2312"/>
          <w:b w:val="0"/>
          <w:szCs w:val="32"/>
        </w:rPr>
        <w:t>（三）</w:t>
      </w:r>
      <w:bookmarkStart w:id="23" w:name="_Toc9553"/>
      <w:r>
        <w:rPr>
          <w:rFonts w:hint="eastAsia" w:ascii="楷体_GB2312" w:hAnsi="Tahoma" w:cs="仿宋_GB2312"/>
          <w:b w:val="0"/>
          <w:szCs w:val="32"/>
        </w:rPr>
        <w:t>推动服务业持续繁荣</w:t>
      </w:r>
      <w:bookmarkEnd w:id="23"/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1.优先发展现代商贸产业。</w:t>
      </w:r>
      <w:r>
        <w:rPr>
          <w:rFonts w:hint="eastAsia" w:hAnsi="Tahoma" w:eastAsia="仿宋_GB2312" w:cs="仿宋_GB2312"/>
          <w:b w:val="0"/>
          <w:szCs w:val="32"/>
        </w:rPr>
        <w:t>主要包括：促进实体商业集聚发展、推动电子商务创新发展。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2. 加快发展现代物流产业。</w:t>
      </w:r>
      <w:r>
        <w:rPr>
          <w:rFonts w:hint="eastAsia" w:hAnsi="Tahoma" w:eastAsia="仿宋_GB2312" w:cs="仿宋_GB2312"/>
          <w:b w:val="0"/>
          <w:szCs w:val="32"/>
        </w:rPr>
        <w:t>主要包括：完善现代物流基础设施、构建现代物流产业体系。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3. 大力发展文化旅游产业。</w:t>
      </w:r>
      <w:r>
        <w:rPr>
          <w:rFonts w:hint="eastAsia" w:hAnsi="Tahoma" w:eastAsia="仿宋_GB2312" w:cs="仿宋_GB2312"/>
          <w:b w:val="0"/>
          <w:szCs w:val="32"/>
        </w:rPr>
        <w:t>主要包括：培育壮大特色文旅、大力发展全域旅游、建设重点文旅项目。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0" w:firstLineChars="200"/>
        <w:jc w:val="both"/>
        <w:rPr>
          <w:rFonts w:ascii="楷体_GB2312" w:hAnsi="Tahoma" w:cs="仿宋_GB2312"/>
          <w:b w:val="0"/>
          <w:szCs w:val="32"/>
        </w:rPr>
      </w:pPr>
      <w:r>
        <w:rPr>
          <w:rFonts w:hint="eastAsia" w:ascii="楷体_GB2312" w:hAnsi="Tahoma" w:cs="仿宋_GB2312"/>
          <w:b w:val="0"/>
          <w:szCs w:val="32"/>
        </w:rPr>
        <w:t>（四</w:t>
      </w:r>
      <w:bookmarkStart w:id="24" w:name="_Toc25399"/>
      <w:r>
        <w:rPr>
          <w:rFonts w:hint="eastAsia" w:ascii="楷体_GB2312" w:hAnsi="Tahoma" w:cs="仿宋_GB2312"/>
          <w:b w:val="0"/>
          <w:szCs w:val="32"/>
        </w:rPr>
        <w:t>）加强社会事业建设</w:t>
      </w:r>
      <w:bookmarkEnd w:id="24"/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1.大力发展教育事业。</w:t>
      </w:r>
      <w:r>
        <w:rPr>
          <w:rFonts w:hint="eastAsia" w:hAnsi="Tahoma" w:eastAsia="仿宋_GB2312" w:cs="仿宋_GB2312"/>
          <w:b w:val="0"/>
          <w:szCs w:val="32"/>
        </w:rPr>
        <w:t>主要包括：优化城乡教育布局、提升教育教学质量、加强教师队伍建设。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2.全面建设健康开原。</w:t>
      </w:r>
      <w:r>
        <w:rPr>
          <w:rFonts w:hint="eastAsia" w:hAnsi="Tahoma" w:eastAsia="仿宋_GB2312" w:cs="仿宋_GB2312"/>
          <w:b w:val="0"/>
          <w:szCs w:val="32"/>
        </w:rPr>
        <w:t>主要包括：加强医疗基础设施建设、完善公共卫生服务体系、提升医疗卫生服务能力。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3. 推动文体事业繁荣。</w:t>
      </w:r>
      <w:r>
        <w:rPr>
          <w:rFonts w:hint="eastAsia" w:hAnsi="Tahoma" w:eastAsia="仿宋_GB2312" w:cs="仿宋_GB2312"/>
          <w:b w:val="0"/>
          <w:szCs w:val="32"/>
        </w:rPr>
        <w:t>主要包括：努力打造文明开原、促进文化事业繁荣、提升文化产业水平、推动体育事业发展。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4.改善人民生活品质。</w:t>
      </w:r>
      <w:r>
        <w:rPr>
          <w:rFonts w:hint="eastAsia" w:hAnsi="Tahoma" w:eastAsia="仿宋_GB2312" w:cs="仿宋_GB2312"/>
          <w:b w:val="0"/>
          <w:szCs w:val="32"/>
        </w:rPr>
        <w:t>主要包括：提高</w:t>
      </w:r>
      <w:r>
        <w:fldChar w:fldCharType="begin"/>
      </w:r>
      <w:r>
        <w:instrText xml:space="preserve"> HYPERLINK \l "_Toc2986" </w:instrText>
      </w:r>
      <w:r>
        <w:fldChar w:fldCharType="separate"/>
      </w:r>
      <w:r>
        <w:rPr>
          <w:rFonts w:hint="eastAsia" w:hAnsi="Tahoma" w:eastAsia="仿宋_GB2312" w:cs="仿宋_GB2312"/>
          <w:b w:val="0"/>
          <w:szCs w:val="32"/>
        </w:rPr>
        <w:t>居民收入水平</w:t>
      </w:r>
      <w:r>
        <w:rPr>
          <w:rFonts w:hint="eastAsia" w:hAnsi="Tahoma" w:eastAsia="仿宋_GB2312" w:cs="仿宋_GB2312"/>
          <w:b w:val="0"/>
          <w:szCs w:val="32"/>
        </w:rPr>
        <w:fldChar w:fldCharType="end"/>
      </w:r>
      <w:r>
        <w:rPr>
          <w:rFonts w:hint="eastAsia" w:hAnsi="Tahoma" w:eastAsia="仿宋_GB2312" w:cs="仿宋_GB2312"/>
          <w:b w:val="0"/>
          <w:szCs w:val="32"/>
        </w:rPr>
        <w:t>、完善社会保障体系、推进养老事业发展、巩固拓展脱贫攻坚成果、增强社会救助能力。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5. 增强社会治理能力。</w:t>
      </w:r>
      <w:r>
        <w:rPr>
          <w:rFonts w:hint="eastAsia" w:hAnsi="Tahoma" w:eastAsia="仿宋_GB2312" w:cs="仿宋_GB2312"/>
          <w:b w:val="0"/>
          <w:szCs w:val="32"/>
        </w:rPr>
        <w:t>主要包括：推进平安开原建设、加强应急管理体系建设、进一步维护社会稳定、建设完善市场监管体系。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0" w:firstLineChars="200"/>
        <w:jc w:val="both"/>
        <w:rPr>
          <w:rFonts w:ascii="楷体_GB2312" w:hAnsi="Tahoma" w:cs="仿宋_GB2312"/>
          <w:b w:val="0"/>
          <w:szCs w:val="32"/>
        </w:rPr>
      </w:pPr>
      <w:r>
        <w:rPr>
          <w:rFonts w:hint="eastAsia" w:ascii="楷体_GB2312" w:hAnsi="Tahoma" w:cs="仿宋_GB2312"/>
          <w:b w:val="0"/>
          <w:szCs w:val="32"/>
        </w:rPr>
        <w:t>（五）全力优化营商环境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 xml:space="preserve">    1.推动营商环境持续优化。</w:t>
      </w:r>
      <w:r>
        <w:rPr>
          <w:rFonts w:hint="eastAsia" w:hAnsi="Tahoma" w:eastAsia="仿宋_GB2312" w:cs="仿宋_GB2312"/>
          <w:b w:val="0"/>
          <w:szCs w:val="32"/>
        </w:rPr>
        <w:t>主要包括：</w:t>
      </w:r>
      <w:r>
        <w:fldChar w:fldCharType="begin"/>
      </w:r>
      <w:r>
        <w:instrText xml:space="preserve"> HYPERLINK "http://www.baidu.com/link?url=YXUdqpEaBI2Z56Bae9oCYp_dYilk_fP_E9VG4MwAJ6c7AJDa-R_WqwSc7oEXWfkSBx6mHkb8IfgadnuX9chia70gXwlZEn1z0KBQ0o7QBhFvDapQteWh-bB1KHukZgG8" \t "https://www.baidu.com/_blank" </w:instrText>
      </w:r>
      <w:r>
        <w:fldChar w:fldCharType="separate"/>
      </w:r>
      <w:r>
        <w:rPr>
          <w:rFonts w:hint="eastAsia" w:hAnsi="Tahoma" w:eastAsia="仿宋_GB2312" w:cs="仿宋_GB2312"/>
          <w:b w:val="0"/>
          <w:szCs w:val="32"/>
        </w:rPr>
        <w:t>牢固树立全民营商意识</w:t>
      </w:r>
      <w:r>
        <w:rPr>
          <w:rFonts w:hint="eastAsia" w:hAnsi="Tahoma" w:eastAsia="仿宋_GB2312" w:cs="仿宋_GB2312"/>
          <w:b w:val="0"/>
          <w:szCs w:val="32"/>
        </w:rPr>
        <w:fldChar w:fldCharType="end"/>
      </w:r>
      <w:r>
        <w:rPr>
          <w:rFonts w:hint="eastAsia" w:hAnsi="Tahoma" w:eastAsia="仿宋_GB2312" w:cs="仿宋_GB2312"/>
          <w:b w:val="0"/>
          <w:szCs w:val="32"/>
        </w:rPr>
        <w:t>、深入实施全民营商行动、努力完善安商养商机制。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2.进一步强化诚信政府建设。</w:t>
      </w:r>
      <w:r>
        <w:rPr>
          <w:rFonts w:hint="eastAsia" w:hAnsi="Tahoma" w:eastAsia="仿宋_GB2312" w:cs="仿宋_GB2312"/>
          <w:b w:val="0"/>
          <w:szCs w:val="32"/>
        </w:rPr>
        <w:t>主要包括：努力构建诚信政府、解决企业办证难题。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3. 全面深化“放管服”改革。</w:t>
      </w:r>
      <w:r>
        <w:rPr>
          <w:rFonts w:hint="eastAsia" w:hAnsi="Tahoma" w:eastAsia="仿宋_GB2312" w:cs="仿宋_GB2312"/>
          <w:b w:val="0"/>
          <w:szCs w:val="32"/>
        </w:rPr>
        <w:t>主要包括：贯彻落实营商环境法规、深入推进政务服务改革、建立行业综合监管制度。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  <w:tab w:val="clear" w:pos="0"/>
        </w:tabs>
        <w:spacing w:before="0" w:after="0"/>
        <w:ind w:firstLine="640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ascii="楷体_GB2312" w:hAnsi="Tahoma" w:cs="仿宋_GB2312"/>
          <w:b w:val="0"/>
          <w:szCs w:val="32"/>
        </w:rPr>
        <w:t>4. 努力营造优良法</w:t>
      </w:r>
      <w:r>
        <w:rPr>
          <w:rFonts w:hint="eastAsia" w:ascii="楷体_GB2312" w:hAnsi="Tahoma" w:cs="仿宋_GB2312"/>
          <w:b w:val="0"/>
          <w:szCs w:val="32"/>
          <w:lang w:val="en-US" w:eastAsia="zh-CN"/>
        </w:rPr>
        <w:t>治</w:t>
      </w:r>
      <w:bookmarkStart w:id="30" w:name="_GoBack"/>
      <w:bookmarkEnd w:id="30"/>
      <w:r>
        <w:rPr>
          <w:rFonts w:hint="eastAsia" w:ascii="楷体_GB2312" w:hAnsi="Tahoma" w:cs="仿宋_GB2312"/>
          <w:b w:val="0"/>
          <w:szCs w:val="32"/>
        </w:rPr>
        <w:t>环境。</w:t>
      </w:r>
      <w:r>
        <w:rPr>
          <w:rFonts w:hint="eastAsia" w:hAnsi="Tahoma" w:eastAsia="仿宋_GB2312" w:cs="仿宋_GB2312"/>
          <w:b w:val="0"/>
          <w:szCs w:val="32"/>
        </w:rPr>
        <w:t>主要包括：切实减轻企业负担、加强执法队伍建设、完善奖惩问责机制。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0" w:firstLineChars="200"/>
        <w:jc w:val="both"/>
        <w:rPr>
          <w:rFonts w:ascii="楷体_GB2312" w:hAnsi="Tahoma" w:cs="仿宋_GB2312"/>
          <w:b w:val="0"/>
          <w:szCs w:val="32"/>
        </w:rPr>
      </w:pPr>
      <w:r>
        <w:rPr>
          <w:rFonts w:hint="eastAsia" w:ascii="楷体_GB2312" w:hAnsi="Tahoma" w:cs="仿宋_GB2312"/>
          <w:b w:val="0"/>
          <w:szCs w:val="32"/>
        </w:rPr>
        <w:t>（六）</w:t>
      </w:r>
      <w:bookmarkStart w:id="25" w:name="_Toc14841"/>
      <w:r>
        <w:rPr>
          <w:rFonts w:hint="eastAsia" w:ascii="楷体_GB2312" w:hAnsi="Tahoma" w:cs="仿宋_GB2312"/>
          <w:b w:val="0"/>
          <w:szCs w:val="32"/>
        </w:rPr>
        <w:t>统筹推进基础设施建设</w:t>
      </w:r>
      <w:bookmarkEnd w:id="25"/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 xml:space="preserve">1. </w:t>
      </w:r>
      <w:bookmarkStart w:id="26" w:name="_Toc25549"/>
      <w:bookmarkStart w:id="27" w:name="_Toc23105"/>
      <w:r>
        <w:rPr>
          <w:rFonts w:hint="eastAsia" w:hAnsi="Tahoma" w:eastAsia="仿宋_GB2312" w:cs="仿宋_GB2312"/>
          <w:szCs w:val="32"/>
        </w:rPr>
        <w:t>完善城乡基础设施</w:t>
      </w:r>
      <w:bookmarkEnd w:id="26"/>
      <w:bookmarkEnd w:id="27"/>
      <w:r>
        <w:rPr>
          <w:rFonts w:hint="eastAsia" w:hAnsi="Tahoma" w:eastAsia="仿宋_GB2312" w:cs="仿宋_GB2312"/>
          <w:szCs w:val="32"/>
        </w:rPr>
        <w:t>。</w:t>
      </w:r>
      <w:r>
        <w:rPr>
          <w:rFonts w:hint="eastAsia" w:hAnsi="Tahoma" w:eastAsia="仿宋_GB2312" w:cs="仿宋_GB2312"/>
          <w:b w:val="0"/>
          <w:szCs w:val="32"/>
        </w:rPr>
        <w:t>主要包括：完善市政基础设施、完善园区基础设施、推进老旧小区改造、改造农村基础设施、完善公共服务设施。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2.夯实交通基础设施。</w:t>
      </w:r>
      <w:r>
        <w:rPr>
          <w:rFonts w:hint="eastAsia" w:hAnsi="Tahoma" w:eastAsia="仿宋_GB2312" w:cs="仿宋_GB2312"/>
          <w:b w:val="0"/>
          <w:szCs w:val="32"/>
        </w:rPr>
        <w:t>主要包括：建成高效交通网络、构建智慧交通系统、增强交通服务能力。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3. 筑牢水利基础设施。</w:t>
      </w:r>
      <w:r>
        <w:rPr>
          <w:rFonts w:hint="eastAsia" w:hAnsi="Tahoma" w:eastAsia="仿宋_GB2312" w:cs="仿宋_GB2312"/>
          <w:b w:val="0"/>
          <w:szCs w:val="32"/>
        </w:rPr>
        <w:t>主要包括：保障农村饮水</w:t>
      </w:r>
      <w:r>
        <w:fldChar w:fldCharType="begin"/>
      </w:r>
      <w:r>
        <w:instrText xml:space="preserve"> HYPERLINK \l "_Toc5482" </w:instrText>
      </w:r>
      <w:r>
        <w:fldChar w:fldCharType="separate"/>
      </w:r>
      <w:r>
        <w:rPr>
          <w:rFonts w:hint="eastAsia" w:hAnsi="Tahoma" w:eastAsia="仿宋_GB2312" w:cs="仿宋_GB2312"/>
          <w:b w:val="0"/>
          <w:szCs w:val="32"/>
        </w:rPr>
        <w:t>安全</w:t>
      </w:r>
      <w:r>
        <w:rPr>
          <w:rFonts w:hint="eastAsia" w:hAnsi="Tahoma" w:eastAsia="仿宋_GB2312" w:cs="仿宋_GB2312"/>
          <w:b w:val="0"/>
          <w:szCs w:val="32"/>
        </w:rPr>
        <w:fldChar w:fldCharType="end"/>
      </w:r>
      <w:r>
        <w:rPr>
          <w:rFonts w:hint="eastAsia" w:hAnsi="Tahoma" w:eastAsia="仿宋_GB2312" w:cs="仿宋_GB2312"/>
          <w:b w:val="0"/>
          <w:szCs w:val="32"/>
        </w:rPr>
        <w:t>、提升防洪减灾能力、满足</w:t>
      </w:r>
      <w:r>
        <w:fldChar w:fldCharType="begin"/>
      </w:r>
      <w:r>
        <w:instrText xml:space="preserve"> HYPERLINK \l "_Toc9003" </w:instrText>
      </w:r>
      <w:r>
        <w:fldChar w:fldCharType="separate"/>
      </w:r>
      <w:r>
        <w:rPr>
          <w:rFonts w:hint="eastAsia" w:hAnsi="Tahoma" w:eastAsia="仿宋_GB2312" w:cs="仿宋_GB2312"/>
          <w:b w:val="0"/>
          <w:szCs w:val="32"/>
        </w:rPr>
        <w:t>农业用水需求</w:t>
      </w:r>
      <w:r>
        <w:rPr>
          <w:rFonts w:hint="eastAsia" w:hAnsi="Tahoma" w:eastAsia="仿宋_GB2312" w:cs="仿宋_GB2312"/>
          <w:b w:val="0"/>
          <w:szCs w:val="32"/>
        </w:rPr>
        <w:fldChar w:fldCharType="end"/>
      </w:r>
      <w:r>
        <w:rPr>
          <w:rFonts w:hint="eastAsia" w:hAnsi="Tahoma" w:eastAsia="仿宋_GB2312" w:cs="仿宋_GB2312"/>
          <w:b w:val="0"/>
          <w:szCs w:val="32"/>
        </w:rPr>
        <w:t>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4. 打造新型基础设施。</w:t>
      </w:r>
      <w:r>
        <w:rPr>
          <w:rFonts w:hint="eastAsia" w:hAnsi="Tahoma" w:eastAsia="仿宋_GB2312" w:cs="仿宋_GB2312"/>
          <w:b w:val="0"/>
          <w:szCs w:val="32"/>
        </w:rPr>
        <w:t>主要包括：构建综合管理大数据中心、加强新能源基础设施建设、加强新能源基础设施建设、推进新技术基础设施建设。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0" w:firstLineChars="200"/>
        <w:jc w:val="both"/>
        <w:rPr>
          <w:rFonts w:ascii="楷体_GB2312" w:hAnsi="Tahoma" w:cs="仿宋_GB2312"/>
          <w:b w:val="0"/>
          <w:szCs w:val="32"/>
        </w:rPr>
      </w:pPr>
      <w:r>
        <w:rPr>
          <w:rFonts w:hint="eastAsia" w:ascii="楷体_GB2312" w:hAnsi="Tahoma" w:cs="仿宋_GB2312"/>
          <w:b w:val="0"/>
          <w:szCs w:val="32"/>
        </w:rPr>
        <w:t>（七）推进新型城镇化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1. 推动城市高质量发展。</w:t>
      </w:r>
      <w:r>
        <w:rPr>
          <w:rFonts w:hint="eastAsia" w:hAnsi="Tahoma" w:eastAsia="仿宋_GB2312" w:cs="仿宋_GB2312"/>
          <w:b w:val="0"/>
          <w:szCs w:val="32"/>
        </w:rPr>
        <w:t>主要包括：明确城市建设发展目标、提高城市建设管理水平、解决城建领域遗留问题、打造城市建设精品工程。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2. 深入实施乡村振兴战略。</w:t>
      </w:r>
      <w:r>
        <w:rPr>
          <w:rFonts w:hint="eastAsia" w:hAnsi="Tahoma" w:eastAsia="仿宋_GB2312" w:cs="仿宋_GB2312"/>
          <w:b w:val="0"/>
          <w:szCs w:val="32"/>
        </w:rPr>
        <w:t>主要包括：强化产业支撑、建设美丽乡村、推进乡风文明。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 xml:space="preserve">3. </w:t>
      </w:r>
      <w:bookmarkStart w:id="28" w:name="_Toc9560"/>
      <w:r>
        <w:rPr>
          <w:rFonts w:hint="eastAsia" w:hAnsi="Tahoma" w:eastAsia="仿宋_GB2312" w:cs="仿宋_GB2312"/>
          <w:szCs w:val="32"/>
        </w:rPr>
        <w:t>促进城乡融合发展</w:t>
      </w:r>
      <w:bookmarkEnd w:id="28"/>
      <w:r>
        <w:rPr>
          <w:rFonts w:hint="eastAsia" w:hAnsi="Tahoma" w:eastAsia="仿宋_GB2312" w:cs="仿宋_GB2312"/>
          <w:szCs w:val="32"/>
        </w:rPr>
        <w:t>。</w:t>
      </w:r>
      <w:r>
        <w:rPr>
          <w:rFonts w:hint="eastAsia" w:hAnsi="Tahoma" w:eastAsia="仿宋_GB2312" w:cs="仿宋_GB2312"/>
          <w:b w:val="0"/>
          <w:szCs w:val="32"/>
        </w:rPr>
        <w:t>主要包括：优化城乡要素配置、促进农村人口转移。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right" w:pos="8306"/>
        </w:tabs>
        <w:spacing w:before="0" w:after="0"/>
        <w:ind w:firstLine="640" w:firstLineChars="200"/>
        <w:jc w:val="both"/>
        <w:rPr>
          <w:rFonts w:ascii="楷体_GB2312" w:hAnsi="Tahoma" w:cs="仿宋_GB2312"/>
          <w:b w:val="0"/>
          <w:szCs w:val="32"/>
        </w:rPr>
      </w:pPr>
      <w:r>
        <w:rPr>
          <w:rFonts w:hint="eastAsia" w:ascii="楷体_GB2312" w:hAnsi="Tahoma" w:cs="仿宋_GB2312"/>
          <w:b w:val="0"/>
          <w:szCs w:val="32"/>
        </w:rPr>
        <w:t>（八）着力推进生态环境保护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1.构建现代环境治理体系。主</w:t>
      </w:r>
      <w:r>
        <w:rPr>
          <w:rFonts w:hint="eastAsia" w:hAnsi="Tahoma" w:eastAsia="仿宋_GB2312" w:cs="仿宋_GB2312"/>
          <w:b w:val="0"/>
          <w:szCs w:val="32"/>
        </w:rPr>
        <w:t>要包括：健全环境治理领导责任体系、健全环境治理企业责任体系、健全环境治理全民行动体系、健全环境治理监管体系。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2.</w:t>
      </w:r>
      <w:r>
        <w:fldChar w:fldCharType="begin"/>
      </w:r>
      <w:r>
        <w:instrText xml:space="preserve"> HYPERLINK \l "_Toc32102" </w:instrText>
      </w:r>
      <w:r>
        <w:fldChar w:fldCharType="separate"/>
      </w:r>
      <w:r>
        <w:rPr>
          <w:rFonts w:hint="eastAsia" w:hAnsi="Tahoma" w:eastAsia="仿宋_GB2312" w:cs="仿宋_GB2312"/>
          <w:szCs w:val="32"/>
        </w:rPr>
        <w:t>深入实施五大工程</w:t>
      </w:r>
      <w:r>
        <w:rPr>
          <w:rFonts w:hint="eastAsia" w:hAnsi="Tahoma" w:eastAsia="仿宋_GB2312" w:cs="仿宋_GB2312"/>
          <w:szCs w:val="32"/>
        </w:rPr>
        <w:fldChar w:fldCharType="end"/>
      </w:r>
      <w:r>
        <w:rPr>
          <w:rFonts w:hint="eastAsia" w:hAnsi="Tahoma" w:eastAsia="仿宋_GB2312" w:cs="仿宋_GB2312"/>
          <w:szCs w:val="32"/>
        </w:rPr>
        <w:t>。</w:t>
      </w:r>
      <w:r>
        <w:rPr>
          <w:rFonts w:hint="eastAsia" w:hAnsi="Tahoma" w:eastAsia="仿宋_GB2312" w:cs="仿宋_GB2312"/>
          <w:b w:val="0"/>
          <w:szCs w:val="32"/>
        </w:rPr>
        <w:t>主要包括：实施蓝天工程、实施碧水工程、实施青山工程、实施净土工程、实施农村环境治理工程。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tab/>
      </w:r>
      <w:r>
        <w:rPr>
          <w:rFonts w:hint="eastAsia" w:hAnsi="Tahoma" w:eastAsia="仿宋_GB2312" w:cs="仿宋_GB2312"/>
          <w:szCs w:val="32"/>
        </w:rPr>
        <w:t>3.</w:t>
      </w:r>
      <w:r>
        <w:fldChar w:fldCharType="begin"/>
      </w:r>
      <w:r>
        <w:instrText xml:space="preserve"> HYPERLINK \l "_Toc3862" </w:instrText>
      </w:r>
      <w:r>
        <w:fldChar w:fldCharType="separate"/>
      </w:r>
      <w:r>
        <w:rPr>
          <w:rFonts w:hint="eastAsia" w:hAnsi="Tahoma" w:eastAsia="仿宋_GB2312" w:cs="仿宋_GB2312"/>
          <w:szCs w:val="32"/>
        </w:rPr>
        <w:t>大力发展绿色经济</w:t>
      </w:r>
      <w:r>
        <w:rPr>
          <w:rFonts w:hint="eastAsia" w:hAnsi="Tahoma" w:eastAsia="仿宋_GB2312" w:cs="仿宋_GB2312"/>
          <w:szCs w:val="32"/>
        </w:rPr>
        <w:fldChar w:fldCharType="end"/>
      </w:r>
      <w:r>
        <w:rPr>
          <w:rFonts w:hint="eastAsia" w:hAnsi="Tahoma" w:eastAsia="仿宋_GB2312" w:cs="仿宋_GB2312"/>
          <w:szCs w:val="32"/>
        </w:rPr>
        <w:t>。</w:t>
      </w:r>
      <w:r>
        <w:rPr>
          <w:rFonts w:hint="eastAsia" w:hAnsi="Tahoma" w:eastAsia="仿宋_GB2312" w:cs="仿宋_GB2312"/>
          <w:b w:val="0"/>
          <w:szCs w:val="32"/>
        </w:rPr>
        <w:t>主要包括：</w:t>
      </w:r>
      <w:r>
        <w:fldChar w:fldCharType="begin"/>
      </w:r>
      <w:r>
        <w:instrText xml:space="preserve"> HYPERLINK \l "_Toc30046" </w:instrText>
      </w:r>
      <w:r>
        <w:fldChar w:fldCharType="separate"/>
      </w:r>
      <w:r>
        <w:rPr>
          <w:rFonts w:hint="eastAsia" w:hAnsi="Tahoma" w:eastAsia="仿宋_GB2312" w:cs="仿宋_GB2312"/>
          <w:b w:val="0"/>
          <w:szCs w:val="32"/>
        </w:rPr>
        <w:t>构建绿色产业体系</w:t>
      </w:r>
      <w:r>
        <w:rPr>
          <w:rFonts w:hint="eastAsia" w:hAnsi="Tahoma" w:eastAsia="仿宋_GB2312" w:cs="仿宋_GB2312"/>
          <w:b w:val="0"/>
          <w:szCs w:val="32"/>
        </w:rPr>
        <w:fldChar w:fldCharType="end"/>
      </w:r>
      <w:r>
        <w:rPr>
          <w:rFonts w:hint="eastAsia" w:hAnsi="Tahoma" w:eastAsia="仿宋_GB2312" w:cs="仿宋_GB2312"/>
          <w:b w:val="0"/>
          <w:szCs w:val="32"/>
        </w:rPr>
        <w:t>、加快发展循环经济。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spacing w:before="0" w:after="0"/>
        <w:ind w:firstLine="640" w:firstLineChars="200"/>
        <w:jc w:val="both"/>
        <w:rPr>
          <w:rFonts w:ascii="黑体" w:hAnsi="黑体" w:eastAsia="黑体" w:cs="仿宋_GB2312"/>
          <w:b w:val="0"/>
          <w:szCs w:val="32"/>
        </w:rPr>
      </w:pPr>
      <w:r>
        <w:rPr>
          <w:rFonts w:hint="eastAsia" w:ascii="黑体" w:hAnsi="黑体" w:eastAsia="黑体" w:cs="仿宋_GB2312"/>
          <w:b w:val="0"/>
          <w:szCs w:val="32"/>
        </w:rPr>
        <w:t>三、</w:t>
      </w:r>
      <w:bookmarkStart w:id="29" w:name="_Toc6271"/>
      <w:r>
        <w:rPr>
          <w:rFonts w:hint="eastAsia" w:ascii="黑体" w:hAnsi="黑体" w:eastAsia="黑体" w:cs="仿宋_GB2312"/>
          <w:b w:val="0"/>
          <w:szCs w:val="32"/>
        </w:rPr>
        <w:t>强能力、重考评，保障规划全方位贯彻实施</w:t>
      </w:r>
      <w:bookmarkEnd w:id="29"/>
    </w:p>
    <w:p>
      <w:pPr>
        <w:tabs>
          <w:tab w:val="left" w:pos="1290"/>
        </w:tabs>
        <w:ind w:firstLine="640" w:firstLineChars="200"/>
        <w:rPr>
          <w:rFonts w:ascii="楷体_GB2312" w:eastAsia="楷体_GB2312" w:cs="仿宋_GB2312"/>
          <w:sz w:val="32"/>
          <w:szCs w:val="32"/>
        </w:rPr>
      </w:pPr>
      <w:r>
        <w:rPr>
          <w:rFonts w:hint="eastAsia" w:ascii="楷体_GB2312" w:eastAsia="楷体_GB2312" w:cs="仿宋_GB2312"/>
          <w:sz w:val="32"/>
          <w:szCs w:val="32"/>
        </w:rPr>
        <w:t>（一）保障措施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1. 全面加强党的领导。</w:t>
      </w:r>
      <w:r>
        <w:rPr>
          <w:rFonts w:hint="eastAsia" w:hAnsi="Tahoma" w:eastAsia="仿宋_GB2312" w:cs="仿宋_GB2312"/>
          <w:b w:val="0"/>
          <w:szCs w:val="32"/>
        </w:rPr>
        <w:t>主要包括：加强党委决策力、</w:t>
      </w:r>
      <w:r>
        <w:fldChar w:fldCharType="begin"/>
      </w:r>
      <w:r>
        <w:instrText xml:space="preserve"> HYPERLINK \l "_Toc19398" </w:instrText>
      </w:r>
      <w:r>
        <w:fldChar w:fldCharType="separate"/>
      </w:r>
      <w:r>
        <w:rPr>
          <w:rFonts w:hint="eastAsia" w:hAnsi="Tahoma" w:eastAsia="仿宋_GB2312" w:cs="仿宋_GB2312"/>
          <w:b w:val="0"/>
          <w:szCs w:val="32"/>
        </w:rPr>
        <w:t>加强政府执行力</w:t>
      </w:r>
      <w:r>
        <w:rPr>
          <w:rFonts w:hint="eastAsia" w:hAnsi="Tahoma" w:eastAsia="仿宋_GB2312" w:cs="仿宋_GB2312"/>
          <w:b w:val="0"/>
          <w:szCs w:val="32"/>
        </w:rPr>
        <w:fldChar w:fldCharType="end"/>
      </w:r>
      <w:r>
        <w:rPr>
          <w:rFonts w:hint="eastAsia" w:hAnsi="Tahoma" w:eastAsia="仿宋_GB2312" w:cs="仿宋_GB2312"/>
          <w:b w:val="0"/>
          <w:szCs w:val="32"/>
        </w:rPr>
        <w:t>、加强基层落实力、加强社会凝聚力。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2.全力推动思想解放。</w:t>
      </w:r>
      <w:r>
        <w:rPr>
          <w:rFonts w:hint="eastAsia" w:hAnsi="Tahoma" w:eastAsia="仿宋_GB2312" w:cs="仿宋_GB2312"/>
          <w:b w:val="0"/>
          <w:szCs w:val="32"/>
        </w:rPr>
        <w:t>主要包括：大力倡导实事求是、积极鼓励工作创新、实施人才强市战略。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spacing w:before="0" w:after="0"/>
        <w:ind w:firstLine="643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3.持续扩大对外开放。</w:t>
      </w:r>
      <w:r>
        <w:rPr>
          <w:rFonts w:hint="eastAsia" w:hAnsi="Tahoma" w:eastAsia="仿宋_GB2312" w:cs="仿宋_GB2312"/>
          <w:b w:val="0"/>
          <w:szCs w:val="32"/>
        </w:rPr>
        <w:t>主要包括：深度融入国家开放战略、不断提高招商引资水平、牢固树立“项目为王”理念、强化重大项目支撑作用。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spacing w:before="0" w:after="0"/>
        <w:ind w:firstLine="643" w:firstLineChars="200"/>
        <w:jc w:val="both"/>
        <w:rPr>
          <w:rFonts w:hint="eastAsia"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szCs w:val="32"/>
        </w:rPr>
        <w:t>4. 加强规划监督考评。</w:t>
      </w:r>
      <w:r>
        <w:rPr>
          <w:rFonts w:hint="eastAsia" w:hAnsi="Tahoma" w:eastAsia="仿宋_GB2312" w:cs="仿宋_GB2312"/>
          <w:b w:val="0"/>
          <w:szCs w:val="32"/>
        </w:rPr>
        <w:t>主要包括：实施规划动态管理、保证规划有效衔接、建立规划考核机制。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spacing w:before="0" w:after="0"/>
        <w:ind w:firstLine="640" w:firstLineChars="200"/>
        <w:jc w:val="both"/>
        <w:rPr>
          <w:rFonts w:hint="eastAsia" w:hAnsi="Tahoma" w:eastAsia="仿宋_GB2312" w:cs="仿宋_GB2312"/>
          <w:b w:val="0"/>
          <w:szCs w:val="32"/>
        </w:rPr>
      </w:pP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spacing w:before="0" w:after="0"/>
        <w:ind w:firstLine="640" w:firstLineChars="200"/>
        <w:jc w:val="both"/>
        <w:rPr>
          <w:rFonts w:hint="eastAsia"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b w:val="0"/>
          <w:szCs w:val="32"/>
        </w:rPr>
        <w:t>文件解读单位：开原市发展</w:t>
      </w:r>
      <w:r>
        <w:rPr>
          <w:rFonts w:hint="eastAsia" w:hAnsi="Tahoma" w:eastAsia="仿宋_GB2312" w:cs="仿宋_GB2312"/>
          <w:b w:val="0"/>
          <w:szCs w:val="32"/>
          <w:lang w:val="en-US" w:eastAsia="zh-CN"/>
        </w:rPr>
        <w:t>和</w:t>
      </w:r>
      <w:r>
        <w:rPr>
          <w:rFonts w:hint="eastAsia" w:hAnsi="Tahoma" w:eastAsia="仿宋_GB2312" w:cs="仿宋_GB2312"/>
          <w:b w:val="0"/>
          <w:szCs w:val="32"/>
        </w:rPr>
        <w:t>改革局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spacing w:before="0" w:after="0"/>
        <w:ind w:firstLine="640" w:firstLineChars="200"/>
        <w:jc w:val="both"/>
        <w:rPr>
          <w:rFonts w:hint="eastAsia"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b w:val="0"/>
          <w:szCs w:val="32"/>
        </w:rPr>
        <w:t>文件解读人：孙德伟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tabs>
          <w:tab w:val="clear" w:pos="0"/>
        </w:tabs>
        <w:spacing w:before="0" w:after="0"/>
        <w:ind w:firstLine="640" w:firstLineChars="200"/>
        <w:jc w:val="both"/>
        <w:rPr>
          <w:rFonts w:hAnsi="Tahoma" w:eastAsia="仿宋_GB2312" w:cs="仿宋_GB2312"/>
          <w:b w:val="0"/>
          <w:szCs w:val="32"/>
        </w:rPr>
      </w:pPr>
      <w:r>
        <w:rPr>
          <w:rFonts w:hint="eastAsia" w:hAnsi="Tahoma" w:eastAsia="仿宋_GB2312" w:cs="仿宋_GB2312"/>
          <w:b w:val="0"/>
          <w:szCs w:val="32"/>
        </w:rPr>
        <w:t>解读人办公电话:024-73829520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52852"/>
      <w:docPartObj>
        <w:docPartGallery w:val="autotext"/>
      </w:docPartObj>
    </w:sdtPr>
    <w:sdtContent>
      <w:p>
        <w:pPr>
          <w:pStyle w:val="5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609BEE"/>
    <w:multiLevelType w:val="multilevel"/>
    <w:tmpl w:val="45609BEE"/>
    <w:lvl w:ilvl="0" w:tentative="0">
      <w:start w:val="1"/>
      <w:numFmt w:val="chineseCounting"/>
      <w:suff w:val="nothing"/>
      <w:lvlText w:val="第%1篇　"/>
      <w:lvlJc w:val="center"/>
      <w:pPr>
        <w:tabs>
          <w:tab w:val="left" w:pos="0"/>
        </w:tabs>
        <w:ind w:left="0" w:firstLine="0"/>
      </w:pPr>
      <w:rPr>
        <w:rFonts w:hint="eastAsia" w:ascii="宋体" w:hAnsi="宋体" w:eastAsia="黑体" w:cs="黑体"/>
        <w:b/>
        <w:bCs/>
        <w:szCs w:val="32"/>
      </w:rPr>
    </w:lvl>
    <w:lvl w:ilvl="1" w:tentative="0">
      <w:start w:val="1"/>
      <w:numFmt w:val="chineseCounting"/>
      <w:pStyle w:val="2"/>
      <w:suff w:val="nothing"/>
      <w:lvlText w:val="第%2章"/>
      <w:lvlJc w:val="left"/>
      <w:pPr>
        <w:ind w:left="0" w:firstLine="402"/>
      </w:pPr>
      <w:rPr>
        <w:rFonts w:hint="eastAsia" w:ascii="宋体" w:hAnsi="宋体" w:eastAsia="宋体" w:cs="宋体"/>
        <w:b/>
        <w:bCs/>
        <w:sz w:val="32"/>
        <w:szCs w:val="32"/>
      </w:rPr>
    </w:lvl>
    <w:lvl w:ilvl="2" w:tentative="0">
      <w:start w:val="1"/>
      <w:numFmt w:val="chineseCounting"/>
      <w:suff w:val="nothing"/>
      <w:lvlText w:val="第%3节　"/>
      <w:lvlJc w:val="left"/>
      <w:pPr>
        <w:ind w:left="0" w:firstLine="402"/>
      </w:pPr>
      <w:rPr>
        <w:rFonts w:hint="eastAsia" w:ascii="宋体" w:hAnsi="宋体" w:eastAsia="宋体" w:cs="宋体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1">
    <w:nsid w:val="710ABEDD"/>
    <w:multiLevelType w:val="multilevel"/>
    <w:tmpl w:val="710ABEDD"/>
    <w:lvl w:ilvl="0" w:tentative="0">
      <w:start w:val="1"/>
      <w:numFmt w:val="chineseCounting"/>
      <w:suff w:val="nothing"/>
      <w:lvlText w:val="第%1篇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3"/>
      <w:suff w:val="nothing"/>
      <w:lvlText w:val="第%2章　"/>
      <w:lvlJc w:val="center"/>
      <w:pPr>
        <w:ind w:left="3686" w:firstLine="0"/>
      </w:pPr>
      <w:rPr>
        <w:rFonts w:hint="eastAsia" w:ascii="宋体" w:hAnsi="宋体" w:eastAsia="宋体" w:cs="宋体"/>
        <w:b/>
        <w:bCs/>
        <w:sz w:val="32"/>
        <w:szCs w:val="32"/>
      </w:rPr>
    </w:lvl>
    <w:lvl w:ilvl="2" w:tentative="0">
      <w:start w:val="1"/>
      <w:numFmt w:val="chineseCounting"/>
      <w:pStyle w:val="4"/>
      <w:suff w:val="nothing"/>
      <w:lvlText w:val="第%3节"/>
      <w:lvlJc w:val="center"/>
      <w:pPr>
        <w:ind w:left="0" w:firstLine="0"/>
      </w:pPr>
      <w:rPr>
        <w:rFonts w:hint="eastAsia" w:ascii="楷体" w:hAnsi="楷体" w:eastAsia="楷体" w:cs="楷体"/>
        <w:b/>
        <w:bCs/>
        <w:sz w:val="32"/>
        <w:szCs w:val="32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FlY2U5NzViZGIxYmY4MDYxNGM0Yzc4YWYxZWNlOWQifQ=="/>
  </w:docVars>
  <w:rsids>
    <w:rsidRoot w:val="00D31D50"/>
    <w:rsid w:val="00002B7B"/>
    <w:rsid w:val="000601F2"/>
    <w:rsid w:val="001A262D"/>
    <w:rsid w:val="00217BAC"/>
    <w:rsid w:val="00267607"/>
    <w:rsid w:val="002A5324"/>
    <w:rsid w:val="00323B43"/>
    <w:rsid w:val="003C5808"/>
    <w:rsid w:val="003D37D8"/>
    <w:rsid w:val="00426133"/>
    <w:rsid w:val="004358AB"/>
    <w:rsid w:val="004B628A"/>
    <w:rsid w:val="006A718E"/>
    <w:rsid w:val="007C2CCD"/>
    <w:rsid w:val="00862649"/>
    <w:rsid w:val="008B7726"/>
    <w:rsid w:val="008C28B0"/>
    <w:rsid w:val="00BB1F58"/>
    <w:rsid w:val="00D24D66"/>
    <w:rsid w:val="00D31D50"/>
    <w:rsid w:val="00E522CE"/>
    <w:rsid w:val="00E6234B"/>
    <w:rsid w:val="00E736B3"/>
    <w:rsid w:val="00ED285B"/>
    <w:rsid w:val="00F13720"/>
    <w:rsid w:val="00F56155"/>
    <w:rsid w:val="26B45BBC"/>
    <w:rsid w:val="63B4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numPr>
        <w:ilvl w:val="1"/>
        <w:numId w:val="1"/>
      </w:numPr>
      <w:spacing w:before="300" w:after="300" w:line="360" w:lineRule="auto"/>
      <w:ind w:firstLine="0"/>
      <w:jc w:val="center"/>
      <w:outlineLvl w:val="0"/>
    </w:pPr>
    <w:rPr>
      <w:rFonts w:ascii="仿宋_GB2312" w:hAnsi="仿宋_GB2312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numPr>
        <w:ilvl w:val="1"/>
        <w:numId w:val="2"/>
      </w:numPr>
      <w:spacing w:before="200" w:line="360" w:lineRule="auto"/>
      <w:ind w:left="0"/>
      <w:jc w:val="center"/>
      <w:outlineLvl w:val="1"/>
    </w:pPr>
    <w:rPr>
      <w:rFonts w:ascii="宋体" w:hAnsi="宋体" w:eastAsia="宋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numPr>
        <w:ilvl w:val="2"/>
        <w:numId w:val="2"/>
      </w:numPr>
      <w:tabs>
        <w:tab w:val="left" w:pos="0"/>
      </w:tabs>
      <w:spacing w:before="100" w:after="100" w:line="360" w:lineRule="auto"/>
      <w:jc w:val="center"/>
      <w:outlineLvl w:val="2"/>
    </w:pPr>
    <w:rPr>
      <w:rFonts w:ascii="仿宋_GB2312" w:hAnsi="仿宋_GB2312" w:eastAsia="楷体_GB2312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after="0"/>
      <w:ind w:firstLine="628" w:firstLineChars="200"/>
    </w:pPr>
    <w:rPr>
      <w:rFonts w:ascii="仿宋_GB2312" w:hAnsi="仿宋_GB2312" w:eastAsia="仿宋_GB2312"/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脚 Char"/>
    <w:basedOn w:val="8"/>
    <w:link w:val="5"/>
    <w:qFormat/>
    <w:uiPriority w:val="99"/>
    <w:rPr>
      <w:rFonts w:ascii="仿宋_GB2312" w:hAnsi="仿宋_GB2312" w:eastAsia="仿宋_GB2312"/>
      <w:sz w:val="18"/>
      <w:szCs w:val="18"/>
    </w:rPr>
  </w:style>
  <w:style w:type="character" w:customStyle="1" w:styleId="10">
    <w:name w:val="标题 2 Char"/>
    <w:basedOn w:val="8"/>
    <w:link w:val="3"/>
    <w:qFormat/>
    <w:uiPriority w:val="0"/>
    <w:rPr>
      <w:rFonts w:ascii="宋体" w:hAnsi="宋体" w:eastAsia="宋体" w:cstheme="majorBidi"/>
      <w:b/>
      <w:bCs/>
      <w:sz w:val="32"/>
      <w:szCs w:val="32"/>
    </w:rPr>
  </w:style>
  <w:style w:type="character" w:customStyle="1" w:styleId="11">
    <w:name w:val="标题 3 Char"/>
    <w:basedOn w:val="8"/>
    <w:link w:val="4"/>
    <w:qFormat/>
    <w:uiPriority w:val="0"/>
    <w:rPr>
      <w:rFonts w:ascii="仿宋_GB2312" w:hAnsi="仿宋_GB2312" w:eastAsia="楷体_GB2312"/>
      <w:b/>
      <w:sz w:val="32"/>
    </w:rPr>
  </w:style>
  <w:style w:type="character" w:customStyle="1" w:styleId="12">
    <w:name w:val="标题 1 Char"/>
    <w:basedOn w:val="8"/>
    <w:link w:val="2"/>
    <w:uiPriority w:val="9"/>
    <w:rPr>
      <w:rFonts w:ascii="仿宋_GB2312" w:hAnsi="仿宋_GB2312" w:eastAsia="黑体"/>
      <w:b/>
      <w:bCs/>
      <w:kern w:val="44"/>
      <w:sz w:val="32"/>
      <w:szCs w:val="44"/>
    </w:rPr>
  </w:style>
  <w:style w:type="character" w:customStyle="1" w:styleId="13">
    <w:name w:val="页眉 Char"/>
    <w:basedOn w:val="8"/>
    <w:link w:val="6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2705</Words>
  <Characters>2767</Characters>
  <Lines>23</Lines>
  <Paragraphs>6</Paragraphs>
  <TotalTime>1</TotalTime>
  <ScaleCrop>false</ScaleCrop>
  <LinksUpToDate>false</LinksUpToDate>
  <CharactersWithSpaces>2789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泡沫</cp:lastModifiedBy>
  <dcterms:modified xsi:type="dcterms:W3CDTF">2023-11-09T02:45:50Z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8370722804784B5A80B62B3684499D02_12</vt:lpwstr>
  </property>
</Properties>
</file>