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《开原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市深入推进结构调整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三篇大文章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三年行动方案（2022—2024年）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》政策解读</w:t>
      </w:r>
    </w:p>
    <w:p>
      <w:pPr>
        <w:bidi w:val="0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color="FFFFFF" w:themeColor="background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color="FFFFFF" w:themeColor="background1"/>
          <w:lang w:eastAsia="zh-CN"/>
        </w:rPr>
        <w:t>编制背景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u w:color="FFFFFF" w:themeColor="background1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u w:color="FFFFFF" w:themeColor="background1"/>
        </w:rPr>
        <w:t>全面贯彻落实党的</w:t>
      </w:r>
      <w:r>
        <w:rPr>
          <w:rFonts w:hint="eastAsia" w:ascii="仿宋" w:hAnsi="仿宋" w:eastAsia="仿宋" w:cs="仿宋"/>
          <w:sz w:val="32"/>
          <w:szCs w:val="32"/>
          <w:u w:color="FFFFFF" w:themeColor="background1"/>
          <w:lang w:eastAsia="zh-CN"/>
        </w:rPr>
        <w:t>二十大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color="FFFFFF" w:themeColor="background1"/>
        </w:rPr>
        <w:t>精神，深入落实习近平总书记关于东北、辽宁振兴发展的重要讲话和指示精神，认真贯彻中央经济工作会议精神，落实省第十三次党代会部署，坚持稳中求进总基调，立足新发展阶段，坚持新发展理念，构建新发展格局，以推动高质量发展为主题，以深化供给侧结构性改革为主线，</w:t>
      </w:r>
      <w:r>
        <w:rPr>
          <w:rFonts w:hint="eastAsia" w:ascii="仿宋" w:hAnsi="仿宋" w:eastAsia="仿宋" w:cs="仿宋"/>
          <w:sz w:val="32"/>
          <w:szCs w:val="32"/>
        </w:rPr>
        <w:t>着力做好结构调整“三篇大文章”，推动工业高质量发展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开原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市委、市政府高度重视，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工信局作为编制“三篇大文章”三年行动方案的牵头部门，征求了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14家相关单位意见，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在市领导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具体要求基础上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编制我市结构调整“三篇大文章”三年行动方案。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二、主要考虑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在制定《方案》过程中，我们在原有的工作基础上，重点考虑以下三个方面：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楷体_GB2312" w:hAnsi="Calibri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（一）丰富内涵，突出扩面提质增效。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在方案编制中，“老字号”我们重点围绕老企业、老设备智能升级和服务型转化、老矿山绿色转型、老品牌振兴发展。“原字号”围绕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val="en-US" w:eastAsia="zh-CN"/>
        </w:rPr>
        <w:t>重点做深农产品加工产业链。突出强链、补链、延链，推进农产品精深加工发展。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“新字号”围绕加快发展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val="en-US" w:eastAsia="zh-CN"/>
        </w:rPr>
        <w:t>高端装备制造业。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聚焦新产业、新业态、新模式，引育壮大战略性新兴产业，创新发展高技术制造业，谋划未来产业超前发展，夯实数字基础设施，新建一批高端装备制造、新材料、新能源等战略性新兴产业和高技术制造业项目，建设一批技术创新、应用创新、模式创新和制度创新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Calibri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（二）完善机制，强化部门协同上下联动。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工业发展离不开土地、劳动力、资本、技术和数据等要素保障，工业化与信息化、城镇化、农业现代化息息相关。方案中强调要加强“三篇大文章”工作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专班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统筹推进，积极争取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省、铁岭市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政策支持，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建立专班成员横向联动、纵向协同、内部沟通协调合作机制。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形成齐抓共管的工作格局。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专班成员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有目标、有任务、有项目、有成效，共同推进“三篇大文章”取得新成效。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Calibri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（三）创新举措，落实中央和省委最新部署。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聚焦中央经济工作会议提出的“优化科技创新生态、保障初级产品供给、数字化改造传统产业、实施产业基础再造”等具体要求，以及省第十三次党代会提出的“关键核心技术攻关、引育壮大科技型中小企业、科技成果本地转化、头部企业本地配套”“培育壮大特色产业集群”等主要任务，我们紧密衔接国家和省、市“十四五”各类总体规划和专项规划，拟定此《方案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三、主要框架和内容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《方案》分为三个部分。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Calibri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第一部分：</w:t>
      </w:r>
      <w:r>
        <w:rPr>
          <w:rFonts w:hint="eastAsia" w:ascii="楷体_GB2312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重点任务和</w:t>
      </w:r>
      <w:r>
        <w:rPr>
          <w:rFonts w:ascii="楷体_GB2312" w:hAnsi="Calibri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主要目标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该部分主要提出了“三字号”的核心任务目标，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并对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2024年的产业规模进行了细化和量化。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第二部分：重点工作任务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（一）改造升级“老字号”。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</w:rPr>
        <w:t>1.推动老企业智能升级。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聚焦数字化、智能化、服务化，发挥应用场景和数据资源优势，推动新一代信息技术与制造业融合发展，加快推进优势产业数字赋能，提升装备制造业自主研发、设计、制造及系统集成的智能化水平，促进制造业向智能、绿色、高端、服务方向转型升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val="en-US" w:eastAsia="zh-CN"/>
        </w:rPr>
        <w:t>2.加快老矿山老城区绿色转型。践行“绿水青山就是金山银山”环保理念，助力我市矿业转型升级，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</w:rPr>
        <w:t>牢固树立“两山”理念，坚定走生态优先、绿色发展之路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对历史遗留废弃矿山要采取吸引各方投入方式，多渠道筹措治理资金，将符合申请补助资金的项目列入年度闭坑矿山环境恢复治理计划，积极争取补助资金，推行市场化运作方式治理。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color="FFFFFF" w:themeColor="background1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</w:rPr>
        <w:t>.加快老品牌振兴发展。推进“辽宁老字号”寻找、挖掘和申报工作。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val="en-US" w:eastAsia="zh-CN"/>
        </w:rPr>
        <w:t>做好“辽宁优品”获证后的监督检查工作，依法对辖区内的认证证书和认证标志开展监督检查。积极推广先进的质量管理理念，提高企业管理水平，引导企业参与品牌价值评价，鼓励企业争创中国质量奖、省长质量奖和市长质量奖，提升企业品牌的知名度、美誉度和忠诚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（二）深度开发“原字号”。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val="en-US" w:eastAsia="zh-CN"/>
        </w:rPr>
        <w:t xml:space="preserve">做深农产品加工产业链。扎实推进“粮头食尾”“农头工尾”高质量发展，依托我市农业产业基础和优势，重点培育粮油、畜牧、特产“三大产业集群”和玉米、水稻、油料、生猪、肉牛（羊）、肉禽、榛子、蔬菜、彩色苗木等9个产业链。突出强链、补链、延链，推进农产品精深加工发展。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（三）培育壮大“新字号”。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val="en-US" w:eastAsia="zh-CN"/>
        </w:rPr>
        <w:t>1.大力发展高端装备制造业。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聚焦新产业、新业态、新模式，引育壮大战略性新兴产业，创新发展高技术制造业，谋划未来产业超前发展，夯实数字基础设施，新建一批高端装备制造、新材料、新能源等战略性新兴产业和高技术制造业项目，建设一批技术创新、应用创新、模式创新和制度创新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val="en-US" w:eastAsia="zh-CN"/>
        </w:rPr>
        <w:t>到2024年，提升信息服务水平，全部规上企业注册工业互联网标识解析二级节点。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u w:color="FFFFFF"/>
          <w:lang w:bidi="en-US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val="en-US" w:eastAsia="zh-CN"/>
        </w:rPr>
        <w:t>2.推进新能源产业发展。积极开发全市风能资源，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</w:rPr>
        <w:t>加快推进北京天润开原市中固镇100MW风力发电项目、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/>
        </w:rPr>
        <w:t>辽宁大唐国际开原庆云堡200MW风电项目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/>
          <w:lang w:bidi="en-US"/>
        </w:rPr>
        <w:t>百万千瓦级风光火储多能互补示范项目一期清开210MW风电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bidi="en-US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/>
          <w:lang w:bidi="en-US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</w:rPr>
        <w:t>开发建设。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/>
          <w:lang w:bidi="en-US"/>
        </w:rPr>
        <w:t>有序推进全市光伏发电项目建设，重点推进开原市150MW分布式综合智慧能源项目。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u w:color="FFFFFF" w:themeColor="background1"/>
          <w:lang w:val="en-US" w:eastAsia="zh-CN"/>
        </w:rPr>
        <w:t>3.培育壮大现代服务业。推进研发设计、知识产权、检验检测、科技成果转化等高技术服务。支持企业参与国家、省、市科技创新平台建设，提升自主创新能力。积极发展现代金融业，推动信用评级、资产评估、法律、会计等相关中介服务机构集聚发展。大力发展现代物流业，加快构建物流枢纽体系和物流大通道。鼓励充分利用工业遗存大力发展工业旅游，积极推动工业文化传承和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第三部分：保障措施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宋体" w:hAnsi="宋体" w:cs="宋体"/>
          <w:b/>
          <w:bCs/>
          <w:sz w:val="44"/>
          <w:szCs w:val="44"/>
          <w:u w:color="FFFFFF" w:themeColor="background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从建立工作机制，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全面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优化营商环境，强化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资源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要素保障，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加强行业管理，优化财税政策支持，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提升人才支撑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能力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等六个方面，提出具体保障措施。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0A314"/>
    <w:multiLevelType w:val="singleLevel"/>
    <w:tmpl w:val="1E70A314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ZmY3OTc4NmRhODE3NGQzMzMzYmZlODYzOGY1ZTcifQ=="/>
  </w:docVars>
  <w:rsids>
    <w:rsidRoot w:val="00000000"/>
    <w:rsid w:val="3C0E493B"/>
    <w:rsid w:val="EFFFD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2023-06-05T10:17:00Z</dcterms:created>
  <dc:creator>Administrator</dc:creator>
  <cp:lastModifiedBy>wt</cp:lastModifiedBy>
  <dcterms:modified xsi:type="dcterms:W3CDTF">2023-06-05T14:12:22Z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D1F36EC8A40A4F6B84B2F887E315001C_12</vt:lpwstr>
  </property>
</Properties>
</file>