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关于《开原市化解村级债务专项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行动方案》的政策解读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firstLine="722" w:firstLineChars="200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背景及依据</w:t>
      </w:r>
    </w:p>
    <w:p>
      <w:pPr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根据《辽宁省农村集体资产条例》、《开原市关于进一步壮大村级集体经济的实施意见》等有关文件精神，为加快发展村集体经济，有效控制和化解村级债务，切实保障村级组织正常运转，</w:t>
      </w:r>
      <w:r>
        <w:rPr>
          <w:rFonts w:hint="eastAsia" w:ascii="仿宋" w:hAnsi="仿宋" w:eastAsia="仿宋"/>
          <w:sz w:val="36"/>
          <w:szCs w:val="36"/>
        </w:rPr>
        <w:t>结合我市实际，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特制定《开原市化解村级债务专项行动方案》</w:t>
      </w:r>
      <w:r>
        <w:rPr>
          <w:rFonts w:ascii="仿宋" w:hAnsi="仿宋" w:eastAsia="仿宋"/>
          <w:sz w:val="36"/>
          <w:szCs w:val="36"/>
        </w:rPr>
        <w:t>。</w:t>
      </w:r>
    </w:p>
    <w:p>
      <w:pPr>
        <w:numPr>
          <w:ilvl w:val="0"/>
          <w:numId w:val="1"/>
        </w:numPr>
        <w:ind w:left="0" w:leftChars="0" w:firstLine="722" w:firstLineChars="200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执行范围与有关期限</w:t>
      </w:r>
    </w:p>
    <w:p>
      <w:pPr>
        <w:numPr>
          <w:ilvl w:val="0"/>
          <w:numId w:val="0"/>
        </w:numPr>
        <w:ind w:firstLine="720" w:firstLineChars="200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1.此《方案》执行范围为开原市20个乡镇（街）273个行政村。</w:t>
      </w:r>
    </w:p>
    <w:p>
      <w:pPr>
        <w:numPr>
          <w:ilvl w:val="0"/>
          <w:numId w:val="0"/>
        </w:numPr>
        <w:ind w:firstLine="720" w:firstLineChars="20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2.以2022年年底村级债务为基数，通过二十年努力，严禁新债增加，多措化债。</w:t>
      </w:r>
    </w:p>
    <w:p>
      <w:pPr>
        <w:numPr>
          <w:ilvl w:val="0"/>
          <w:numId w:val="0"/>
        </w:numPr>
        <w:ind w:firstLine="722" w:firstLineChars="2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三、工作要求及目标</w:t>
      </w:r>
    </w:p>
    <w:p>
      <w:pPr>
        <w:numPr>
          <w:ilvl w:val="0"/>
          <w:numId w:val="0"/>
        </w:numPr>
        <w:ind w:leftChars="0"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1.总体要求：围绕“二十年化债2亿元”目标，实施控债化债八项主要工作任务。</w:t>
      </w:r>
    </w:p>
    <w:p>
      <w:pPr>
        <w:numPr>
          <w:ilvl w:val="0"/>
          <w:numId w:val="0"/>
        </w:numPr>
        <w:ind w:firstLine="720" w:firstLineChars="20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2.工作目标：到2042年底全市化解2亿元旧债，村级债务总额下降到1.13亿元以下。</w:t>
      </w:r>
    </w:p>
    <w:p>
      <w:pPr>
        <w:numPr>
          <w:ilvl w:val="0"/>
          <w:numId w:val="0"/>
        </w:numPr>
        <w:ind w:firstLine="722" w:firstLineChars="200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四、八项行动工作任务</w:t>
      </w:r>
    </w:p>
    <w:p>
      <w:pPr>
        <w:ind w:firstLine="720" w:firstLineChars="200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围绕“每十年化债1亿元”目标，实施控债化债八大行动。</w:t>
      </w:r>
    </w:p>
    <w:p>
      <w:pPr>
        <w:numPr>
          <w:ilvl w:val="0"/>
          <w:numId w:val="0"/>
        </w:numPr>
        <w:ind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1.债务明晰行动</w:t>
      </w:r>
    </w:p>
    <w:p>
      <w:pPr>
        <w:pStyle w:val="2"/>
        <w:ind w:left="0" w:leftChars="0" w:firstLine="720" w:firstLineChars="200"/>
        <w:rPr>
          <w:rFonts w:hint="default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严禁新增债务举债兴办集体公益事业等活动。从2023年开始，由于股份经济合作社生产经营确需增新债务的，须履行“四议一审两公开”程序，且利率不得高于银行同期利率。</w:t>
      </w:r>
    </w:p>
    <w:p>
      <w:pPr>
        <w:numPr>
          <w:ilvl w:val="0"/>
          <w:numId w:val="0"/>
        </w:numPr>
        <w:ind w:leftChars="200" w:firstLine="360" w:firstLineChars="1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2.债务清除行动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对村级债务进行集中清理，缕清历史债务、新增债务以及核销债务等各种债务的形成原因后，再采取具体方式清除债务。</w:t>
      </w:r>
    </w:p>
    <w:p>
      <w:pPr>
        <w:numPr>
          <w:ilvl w:val="0"/>
          <w:numId w:val="2"/>
        </w:numPr>
        <w:ind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履约清收行动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全面查清村级集体各类应收款和未兑现承包（租赁）合同，逐一制订清收计划，明确每笔应收款项的清收时间节点、采取切实可行措施组织催收，确保“应收必收”。</w:t>
      </w:r>
    </w:p>
    <w:p>
      <w:pPr>
        <w:numPr>
          <w:ilvl w:val="0"/>
          <w:numId w:val="2"/>
        </w:numPr>
        <w:ind w:left="0" w:leftChars="0"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资源转换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行动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激活村集体的山林、土地、水塘、房屋等资产资源，通过农村集体产权交易平台进行交易增加集体收入，利用增值收入一定比例偿还集体债务。与农信社等金融机构合作，通过政府提供担保、银行提供贷款等方式转换民间借贷。合力支持村级化债工作。</w:t>
      </w:r>
    </w:p>
    <w:p>
      <w:pPr>
        <w:numPr>
          <w:ilvl w:val="0"/>
          <w:numId w:val="2"/>
        </w:numPr>
        <w:ind w:left="0" w:leftChars="0"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物业经营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行动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强化村集体对山林、土地等资源的所有权能。鼓励以农户委托及村集体统一经营管理、鼓励村级股份经济合作社开展生产和经营服务等方式，形成物业化管理。</w:t>
      </w:r>
    </w:p>
    <w:p>
      <w:pPr>
        <w:numPr>
          <w:ilvl w:val="0"/>
          <w:numId w:val="2"/>
        </w:numPr>
        <w:ind w:left="0" w:leftChars="0"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规范管理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行动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各乡（镇）街</w:t>
      </w:r>
      <w:r>
        <w:rPr>
          <w:rFonts w:ascii="仿宋" w:hAnsi="仿宋" w:eastAsia="仿宋"/>
          <w:sz w:val="36"/>
          <w:szCs w:val="36"/>
          <w:highlight w:val="none"/>
        </w:rPr>
        <w:t>建立新增债务申报审批</w:t>
      </w:r>
      <w:r>
        <w:rPr>
          <w:rFonts w:hint="eastAsia" w:ascii="仿宋" w:hAnsi="仿宋" w:eastAsia="仿宋"/>
          <w:sz w:val="36"/>
          <w:szCs w:val="36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6"/>
          <w:szCs w:val="36"/>
          <w:highlight w:val="none"/>
          <w:lang w:val="en-US" w:eastAsia="zh-CN"/>
        </w:rPr>
        <w:t>对村级债务</w:t>
      </w:r>
      <w:r>
        <w:rPr>
          <w:rFonts w:ascii="仿宋" w:hAnsi="仿宋" w:eastAsia="仿宋"/>
          <w:sz w:val="36"/>
          <w:szCs w:val="36"/>
          <w:highlight w:val="none"/>
        </w:rPr>
        <w:t>实施动态管理和监控</w:t>
      </w:r>
      <w:r>
        <w:rPr>
          <w:rFonts w:hint="eastAsia" w:ascii="仿宋" w:hAnsi="仿宋" w:eastAsia="仿宋"/>
          <w:sz w:val="36"/>
          <w:szCs w:val="36"/>
          <w:highlight w:val="none"/>
          <w:lang w:eastAsia="zh-CN"/>
        </w:rPr>
        <w:t>、</w:t>
      </w:r>
      <w:r>
        <w:rPr>
          <w:rFonts w:ascii="仿宋" w:hAnsi="仿宋" w:eastAsia="仿宋"/>
          <w:sz w:val="36"/>
          <w:szCs w:val="36"/>
          <w:highlight w:val="none"/>
        </w:rPr>
        <w:t>建立健全责任追究</w:t>
      </w:r>
      <w:r>
        <w:rPr>
          <w:rFonts w:hint="eastAsia" w:ascii="仿宋" w:hAnsi="仿宋" w:eastAsia="仿宋"/>
          <w:sz w:val="36"/>
          <w:szCs w:val="36"/>
          <w:highlight w:val="none"/>
          <w:lang w:val="en-US" w:eastAsia="zh-CN"/>
        </w:rPr>
        <w:t>等</w:t>
      </w:r>
      <w:r>
        <w:rPr>
          <w:rFonts w:hint="eastAsia" w:ascii="仿宋" w:hAnsi="仿宋" w:eastAsia="仿宋"/>
          <w:sz w:val="36"/>
          <w:szCs w:val="36"/>
          <w:highlight w:val="none"/>
        </w:rPr>
        <w:t>制度。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highlight w:val="none"/>
          <w:lang w:val="en-US" w:eastAsia="zh-CN"/>
        </w:rPr>
        <w:t>坚持“一村一账户”，村级项目、补助等一律通过基本账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6"/>
          <w:szCs w:val="36"/>
          <w:highlight w:val="none"/>
          <w:lang w:val="en-US" w:eastAsia="zh-CN"/>
        </w:rPr>
        <w:t>户收支。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规范村级班子成员的报酬。规范村级聘用人员和村级公益性岗位人员聘用管理。</w:t>
      </w:r>
    </w:p>
    <w:p>
      <w:pPr>
        <w:numPr>
          <w:ilvl w:val="0"/>
          <w:numId w:val="2"/>
        </w:numPr>
        <w:ind w:left="0" w:leftChars="0"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减支节约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行动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坚决杜绝村级行政性公务接待支出。严禁巧立名目发各种津贴、奖金及各种会议误工补贴。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严格控制村级管理费支出。</w:t>
      </w:r>
    </w:p>
    <w:p>
      <w:pPr>
        <w:numPr>
          <w:ilvl w:val="0"/>
          <w:numId w:val="2"/>
        </w:numPr>
        <w:ind w:left="0" w:leftChars="0"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highlight w:val="none"/>
          <w:lang w:val="en-US" w:eastAsia="zh-CN"/>
        </w:rPr>
        <w:t>规范工程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行动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严格按照相关规定执行村级工程项目招投标制度。所有村级工程（项目）实行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highlight w:val="none"/>
          <w:lang w:val="en-US" w:eastAsia="zh-CN"/>
        </w:rPr>
        <w:t>乡（镇）街道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“三资”管理领导小组终审制。严格控制投资规模，资金保障率必须达到 80%以上才能组织实施；确需举债进行项目建设的，应先上级审批同意后，才能启动村级议事程序。</w:t>
      </w:r>
    </w:p>
    <w:p>
      <w:pPr>
        <w:numPr>
          <w:ilvl w:val="0"/>
          <w:numId w:val="0"/>
        </w:numPr>
        <w:ind w:firstLine="722" w:firstLineChars="200"/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五、完成八大行动任务责任单位及配合单位</w:t>
      </w:r>
    </w:p>
    <w:p>
      <w:pPr>
        <w:numPr>
          <w:ilvl w:val="0"/>
          <w:numId w:val="3"/>
        </w:numPr>
        <w:ind w:leftChars="0" w:firstLine="720" w:firstLineChars="200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责任单位：属地乡（镇）街道。</w:t>
      </w:r>
    </w:p>
    <w:p>
      <w:pPr>
        <w:numPr>
          <w:ilvl w:val="0"/>
          <w:numId w:val="3"/>
        </w:numPr>
        <w:ind w:leftChars="0" w:firstLine="720" w:firstLineChars="200"/>
        <w:rPr>
          <w:rFonts w:hint="eastAsia" w:ascii="仿宋" w:hAnsi="仿宋" w:eastAsia="仿宋" w:cs="仿宋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配合单位：市委组织部、市纪委监委、市农业农村局、市审计局、市财政局，市自然资源局、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highlight w:val="none"/>
          <w:lang w:val="en-US" w:eastAsia="zh-CN"/>
        </w:rPr>
        <w:t>市农信社、市农业银行、市邮储银行。</w:t>
      </w:r>
    </w:p>
    <w:p>
      <w:pPr>
        <w:numPr>
          <w:ilvl w:val="0"/>
          <w:numId w:val="0"/>
        </w:numPr>
        <w:rPr>
          <w:rFonts w:hint="default" w:ascii="黑体" w:hAnsi="黑体" w:eastAsia="黑体"/>
          <w:b w:val="0"/>
          <w:bCs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default" w:ascii="仿宋" w:hAnsi="仿宋" w:eastAsia="仿宋"/>
          <w:sz w:val="36"/>
          <w:szCs w:val="36"/>
          <w:lang w:val="en-US" w:eastAsia="zh-CN"/>
        </w:rPr>
      </w:pPr>
    </w:p>
    <w:p>
      <w:pPr>
        <w:ind w:firstLine="5400" w:firstLineChars="1500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开原市农业农村局</w:t>
      </w:r>
    </w:p>
    <w:p>
      <w:pPr>
        <w:ind w:firstLine="5400" w:firstLineChars="1500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2023年5月19日</w:t>
      </w:r>
    </w:p>
    <w:p>
      <w:pPr>
        <w:ind w:firstLine="720" w:firstLineChars="200"/>
        <w:rPr>
          <w:rFonts w:hint="eastAsia" w:ascii="仿宋" w:hAnsi="仿宋" w:eastAsia="仿宋"/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84" w:right="1361" w:bottom="141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BC52F"/>
    <w:multiLevelType w:val="singleLevel"/>
    <w:tmpl w:val="BF2BC52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255EFE4"/>
    <w:multiLevelType w:val="singleLevel"/>
    <w:tmpl w:val="C255EFE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261475B"/>
    <w:multiLevelType w:val="singleLevel"/>
    <w:tmpl w:val="C26147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YTk0YjRhYTQ4OTI4OGI4Y2Y1ZmU5NmY3MTM0MTYifQ=="/>
  </w:docVars>
  <w:rsids>
    <w:rsidRoot w:val="00000000"/>
    <w:rsid w:val="01635C49"/>
    <w:rsid w:val="031C69F7"/>
    <w:rsid w:val="09B940D5"/>
    <w:rsid w:val="0AF973F3"/>
    <w:rsid w:val="0F440664"/>
    <w:rsid w:val="15A96498"/>
    <w:rsid w:val="180A021C"/>
    <w:rsid w:val="182E4D78"/>
    <w:rsid w:val="199663FA"/>
    <w:rsid w:val="1D3900A8"/>
    <w:rsid w:val="1FE31A45"/>
    <w:rsid w:val="25D157B7"/>
    <w:rsid w:val="28B7367A"/>
    <w:rsid w:val="364C1E5D"/>
    <w:rsid w:val="37710B75"/>
    <w:rsid w:val="3A40615F"/>
    <w:rsid w:val="3C0A0F8F"/>
    <w:rsid w:val="40D478C8"/>
    <w:rsid w:val="42412B69"/>
    <w:rsid w:val="425C6FD6"/>
    <w:rsid w:val="4C181CE0"/>
    <w:rsid w:val="52104FDC"/>
    <w:rsid w:val="57992036"/>
    <w:rsid w:val="57BB4EA1"/>
    <w:rsid w:val="5AEB5A4D"/>
    <w:rsid w:val="5F857632"/>
    <w:rsid w:val="6A5C603F"/>
    <w:rsid w:val="735A683B"/>
    <w:rsid w:val="76D22B79"/>
    <w:rsid w:val="C7794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7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8">
    <w:name w:val="heading 3"/>
    <w:next w:val="1"/>
    <w:unhideWhenUsed/>
    <w:qFormat/>
    <w:uiPriority w:val="0"/>
    <w:pPr>
      <w:keepNext/>
      <w:keepLines/>
      <w:widowControl w:val="0"/>
      <w:adjustRightInd w:val="0"/>
      <w:snapToGrid w:val="0"/>
      <w:spacing w:line="600" w:lineRule="atLeast"/>
      <w:ind w:firstLine="883" w:firstLineChars="200"/>
      <w:jc w:val="both"/>
      <w:outlineLvl w:val="2"/>
    </w:pPr>
    <w:rPr>
      <w:rFonts w:ascii="Times New Roman" w:hAnsi="Times New Roman" w:eastAsia="楷体_GB2312" w:cs="Times New Roman"/>
      <w:b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99"/>
    <w:pPr>
      <w:spacing w:line="480" w:lineRule="auto"/>
      <w:ind w:left="420" w:leftChars="200"/>
    </w:pPr>
    <w:rPr>
      <w:rFonts w:ascii="Times New Roman" w:hAnsi="Times New Roman"/>
    </w:rPr>
  </w:style>
  <w:style w:type="paragraph" w:styleId="3">
    <w:name w:val="Normal Indent"/>
    <w:basedOn w:val="1"/>
    <w:next w:val="4"/>
    <w:qFormat/>
    <w:uiPriority w:val="0"/>
    <w:pPr>
      <w:ind w:firstLine="420" w:firstLineChars="200"/>
    </w:p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1"/>
    <w:next w:val="3"/>
    <w:qFormat/>
    <w:uiPriority w:val="99"/>
    <w:pPr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15">
    <w:name w:val="标题 1 字符"/>
    <w:link w:val="6"/>
    <w:qFormat/>
    <w:uiPriority w:val="0"/>
    <w:rPr>
      <w:b/>
      <w:kern w:val="44"/>
      <w:sz w:val="44"/>
    </w:rPr>
  </w:style>
  <w:style w:type="paragraph" w:customStyle="1" w:styleId="16">
    <w:name w:val="BodyTextIndent2"/>
    <w:basedOn w:val="1"/>
    <w:qFormat/>
    <w:uiPriority w:val="0"/>
    <w:pPr>
      <w:spacing w:after="120" w:line="480" w:lineRule="auto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463</Words>
  <Characters>479</Characters>
  <Lines>47</Lines>
  <Paragraphs>13</Paragraphs>
  <TotalTime>8</TotalTime>
  <ScaleCrop>false</ScaleCrop>
  <LinksUpToDate>false</LinksUpToDate>
  <CharactersWithSpaces>479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2021-11-12T22:09:00Z</dcterms:created>
  <dc:creator>Administrator.USER-20190326HO</dc:creator>
  <cp:lastModifiedBy>wt</cp:lastModifiedBy>
  <cp:lastPrinted>2022-11-18T17:27:00Z</cp:lastPrinted>
  <dcterms:modified xsi:type="dcterms:W3CDTF">2023-06-05T10:09:37Z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75526CEFF24440BBB918EB2C651D922B</vt:lpwstr>
  </property>
</Properties>
</file>