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关于《开原市化解村级债务专项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行动方案》的政策解读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firstLine="722" w:firstLineChars="200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背景及依据</w:t>
      </w:r>
    </w:p>
    <w:p>
      <w:pPr>
        <w:ind w:firstLine="720" w:firstLineChars="200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根据《辽宁省农村集体资产条例》、《开原市关于进一步壮大村级集体经济的实施意见》等有关文件精神，为加快发展村集体经济，有效控制和化解村级债务，切实保障村级组织正常运转，</w:t>
      </w:r>
      <w:r>
        <w:rPr>
          <w:rFonts w:hint="eastAsia" w:ascii="仿宋" w:hAnsi="仿宋" w:eastAsia="仿宋"/>
          <w:sz w:val="36"/>
          <w:szCs w:val="36"/>
        </w:rPr>
        <w:t>结合我市实际，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特制定《开原市化解村级债务专项行动方案》</w:t>
      </w:r>
      <w:r>
        <w:rPr>
          <w:rFonts w:ascii="仿宋" w:hAnsi="仿宋" w:eastAsia="仿宋"/>
          <w:sz w:val="36"/>
          <w:szCs w:val="36"/>
        </w:rPr>
        <w:t>。</w:t>
      </w:r>
    </w:p>
    <w:p>
      <w:pPr>
        <w:numPr>
          <w:ilvl w:val="0"/>
          <w:numId w:val="1"/>
        </w:numPr>
        <w:ind w:left="0" w:leftChars="0" w:firstLine="722" w:firstLineChars="200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执行范围与有关期限</w:t>
      </w:r>
    </w:p>
    <w:p>
      <w:pPr>
        <w:numPr>
          <w:ilvl w:val="0"/>
          <w:numId w:val="0"/>
        </w:numPr>
        <w:ind w:firstLine="720" w:firstLineChars="200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1.此《方案》执行范围为开原市20个乡镇（街）273个行政村。</w:t>
      </w:r>
    </w:p>
    <w:p>
      <w:pPr>
        <w:numPr>
          <w:ilvl w:val="0"/>
          <w:numId w:val="0"/>
        </w:numPr>
        <w:ind w:firstLine="720" w:firstLineChars="200"/>
        <w:jc w:val="left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2.以2022年年底村级债务为基数，通过二十年努力，严禁新债增加，多措化债。</w:t>
      </w:r>
    </w:p>
    <w:p>
      <w:pPr>
        <w:numPr>
          <w:ilvl w:val="0"/>
          <w:numId w:val="0"/>
        </w:numPr>
        <w:ind w:firstLine="722" w:firstLineChars="200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三、工作要求及目标</w:t>
      </w:r>
    </w:p>
    <w:p>
      <w:pPr>
        <w:numPr>
          <w:ilvl w:val="0"/>
          <w:numId w:val="0"/>
        </w:numPr>
        <w:ind w:leftChars="0" w:firstLine="720" w:firstLineChars="20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1.总体要求：围绕“二十年化债2亿元”目标，实施控债化债八项主要工作任务。</w:t>
      </w:r>
    </w:p>
    <w:p>
      <w:pPr>
        <w:numPr>
          <w:ilvl w:val="0"/>
          <w:numId w:val="0"/>
        </w:numPr>
        <w:ind w:firstLine="720" w:firstLineChars="200"/>
        <w:jc w:val="left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2.工作目标：到2042年底全市化解2亿元旧债，村级债务总额下降到1.13亿元以下。</w:t>
      </w:r>
    </w:p>
    <w:p>
      <w:pPr>
        <w:numPr>
          <w:ilvl w:val="0"/>
          <w:numId w:val="0"/>
        </w:numPr>
        <w:ind w:firstLine="722" w:firstLineChars="200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四、八项行动工作任务</w:t>
      </w:r>
    </w:p>
    <w:p>
      <w:pPr>
        <w:ind w:firstLine="720" w:firstLineChars="200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  <w:t>围绕“每十年化债1亿元”目标，实施控债化债八大行动。</w:t>
      </w:r>
    </w:p>
    <w:p>
      <w:pPr>
        <w:numPr>
          <w:ilvl w:val="0"/>
          <w:numId w:val="0"/>
        </w:numPr>
        <w:ind w:firstLine="720" w:firstLineChars="20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1.债务明晰行动</w:t>
      </w:r>
    </w:p>
    <w:p>
      <w:pPr>
        <w:pStyle w:val="2"/>
        <w:ind w:left="0" w:leftChars="0" w:firstLine="720" w:firstLineChars="200"/>
        <w:rPr>
          <w:rFonts w:hint="default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  <w:t>严禁新增债务举债兴办集体公益事业等活动。从2023年开始，由于股份经济合作社生产经营确需增新债务的，须履行“四议一审两公开”程序，且利率不得高于银行同期利率。</w:t>
      </w:r>
    </w:p>
    <w:p>
      <w:pPr>
        <w:numPr>
          <w:ilvl w:val="0"/>
          <w:numId w:val="0"/>
        </w:numPr>
        <w:ind w:leftChars="200" w:firstLine="360" w:firstLineChars="10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2.债务清除行动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720" w:firstLineChars="20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对村级债务进行集中清理，缕清历史债务、新增债务以及核销债务等各种债务的形成原因后，再采取具体方式清除债务。</w:t>
      </w:r>
    </w:p>
    <w:p>
      <w:pPr>
        <w:numPr>
          <w:ilvl w:val="0"/>
          <w:numId w:val="2"/>
        </w:numPr>
        <w:ind w:firstLine="720" w:firstLineChars="20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履约清收行动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720" w:firstLineChars="20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全面查清村级集体各类应收款和未兑现承包（租赁）合同，逐一制订清收计划，明确每笔应收款项的清收时间节点、采取切实可行措施组织催收，确保“应收必收”。</w:t>
      </w:r>
    </w:p>
    <w:p>
      <w:pPr>
        <w:numPr>
          <w:ilvl w:val="0"/>
          <w:numId w:val="2"/>
        </w:numPr>
        <w:ind w:left="0" w:leftChars="0" w:firstLine="720" w:firstLineChars="20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  <w:t>资源转换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行动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720" w:firstLineChars="200"/>
        <w:textAlignment w:val="auto"/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  <w:t>激活村集体的山林、土地、水塘、房屋等资产资源，通过农村集体产权交易平台进行交易增加集体收入，利用增值收入一定比例偿还集体债务。与农信社等金融机构合作，通过政府提供担保、银行提供贷款等方式转换民间借贷。合力支持村级化债工作。</w:t>
      </w:r>
    </w:p>
    <w:p>
      <w:pPr>
        <w:numPr>
          <w:ilvl w:val="0"/>
          <w:numId w:val="2"/>
        </w:numPr>
        <w:ind w:left="0" w:leftChars="0" w:firstLine="720" w:firstLineChars="20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  <w:t>物业经营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行动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720" w:firstLineChars="200"/>
        <w:textAlignment w:val="auto"/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  <w:t>强化村集体对山林、土地等资源的所有权能。鼓励以农户委托及村集体统一经营管理、鼓励村级股份经济合作社开展生产和经营服务等方式，形成物业化管理。</w:t>
      </w:r>
    </w:p>
    <w:p>
      <w:pPr>
        <w:numPr>
          <w:ilvl w:val="0"/>
          <w:numId w:val="2"/>
        </w:numPr>
        <w:ind w:left="0" w:leftChars="0" w:firstLine="720" w:firstLineChars="20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规范管理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行动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720" w:firstLineChars="20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各乡（镇）街</w:t>
      </w:r>
      <w:r>
        <w:rPr>
          <w:rFonts w:ascii="仿宋" w:hAnsi="仿宋" w:eastAsia="仿宋"/>
          <w:sz w:val="36"/>
          <w:szCs w:val="36"/>
          <w:highlight w:val="none"/>
        </w:rPr>
        <w:t>建立新增债务申报审批</w:t>
      </w:r>
      <w:r>
        <w:rPr>
          <w:rFonts w:hint="eastAsia" w:ascii="仿宋" w:hAnsi="仿宋" w:eastAsia="仿宋"/>
          <w:sz w:val="36"/>
          <w:szCs w:val="36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6"/>
          <w:szCs w:val="36"/>
          <w:highlight w:val="none"/>
          <w:lang w:val="en-US" w:eastAsia="zh-CN"/>
        </w:rPr>
        <w:t>对村级债务</w:t>
      </w:r>
      <w:r>
        <w:rPr>
          <w:rFonts w:ascii="仿宋" w:hAnsi="仿宋" w:eastAsia="仿宋"/>
          <w:sz w:val="36"/>
          <w:szCs w:val="36"/>
          <w:highlight w:val="none"/>
        </w:rPr>
        <w:t>实施动态管理和监控</w:t>
      </w:r>
      <w:r>
        <w:rPr>
          <w:rFonts w:hint="eastAsia" w:ascii="仿宋" w:hAnsi="仿宋" w:eastAsia="仿宋"/>
          <w:sz w:val="36"/>
          <w:szCs w:val="36"/>
          <w:highlight w:val="none"/>
          <w:lang w:eastAsia="zh-CN"/>
        </w:rPr>
        <w:t>、</w:t>
      </w:r>
      <w:r>
        <w:rPr>
          <w:rFonts w:ascii="仿宋" w:hAnsi="仿宋" w:eastAsia="仿宋"/>
          <w:sz w:val="36"/>
          <w:szCs w:val="36"/>
          <w:highlight w:val="none"/>
        </w:rPr>
        <w:t>建立健全责任追究</w:t>
      </w:r>
      <w:r>
        <w:rPr>
          <w:rFonts w:hint="eastAsia" w:ascii="仿宋" w:hAnsi="仿宋" w:eastAsia="仿宋"/>
          <w:sz w:val="36"/>
          <w:szCs w:val="36"/>
          <w:highlight w:val="none"/>
          <w:lang w:val="en-US" w:eastAsia="zh-CN"/>
        </w:rPr>
        <w:t>等</w:t>
      </w:r>
      <w:r>
        <w:rPr>
          <w:rFonts w:hint="eastAsia" w:ascii="仿宋" w:hAnsi="仿宋" w:eastAsia="仿宋"/>
          <w:sz w:val="36"/>
          <w:szCs w:val="36"/>
          <w:highlight w:val="none"/>
        </w:rPr>
        <w:t>制度。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highlight w:val="none"/>
          <w:lang w:val="en-US" w:eastAsia="zh-CN"/>
        </w:rPr>
        <w:t>坚持“一村一账户”，村级项目、补助等一律通过基本账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6"/>
          <w:szCs w:val="36"/>
          <w:highlight w:val="none"/>
          <w:lang w:val="en-US" w:eastAsia="zh-CN"/>
        </w:rPr>
        <w:t>户收支。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规范村级班子成员的报酬。规范村级聘用人员和村级公益性岗位人员聘用管理。</w:t>
      </w:r>
    </w:p>
    <w:p>
      <w:pPr>
        <w:numPr>
          <w:ilvl w:val="0"/>
          <w:numId w:val="2"/>
        </w:numPr>
        <w:ind w:left="0" w:leftChars="0" w:firstLine="720" w:firstLineChars="20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减支节约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行动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720" w:firstLineChars="20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坚决杜绝村级行政性公务接待支出。严禁巧立名目发各种津贴、奖金及各种会议误工补贴。</w:t>
      </w:r>
      <w:r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  <w:t>严格控制村级管理费支出。</w:t>
      </w:r>
    </w:p>
    <w:p>
      <w:pPr>
        <w:numPr>
          <w:ilvl w:val="0"/>
          <w:numId w:val="2"/>
        </w:numPr>
        <w:ind w:left="0" w:leftChars="0" w:firstLine="720" w:firstLineChars="20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highlight w:val="none"/>
          <w:lang w:val="en-US" w:eastAsia="zh-CN"/>
        </w:rPr>
        <w:t>规范工程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行动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  <w:t>严格按照相关规定执行村级工程项目招投标制度。所有村级工程（项目）实行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highlight w:val="none"/>
          <w:lang w:val="en-US" w:eastAsia="zh-CN"/>
        </w:rPr>
        <w:t>乡（镇）街道</w:t>
      </w:r>
      <w:r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  <w:t>“三资”管理领导小组终审制。严格控制投资规模，资金保障率必须达到 80%以上才能组织实施；确需举债进行项目建设的，应先上级审批同意后，才能启动村级议事程序。</w:t>
      </w:r>
    </w:p>
    <w:p>
      <w:pPr>
        <w:numPr>
          <w:ilvl w:val="0"/>
          <w:numId w:val="0"/>
        </w:numPr>
        <w:ind w:firstLine="722" w:firstLineChars="200"/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五、完成八大行动任务责任单位及配合单位</w:t>
      </w:r>
    </w:p>
    <w:p>
      <w:pPr>
        <w:numPr>
          <w:ilvl w:val="0"/>
          <w:numId w:val="3"/>
        </w:numPr>
        <w:ind w:leftChars="0" w:firstLine="720" w:firstLineChars="200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责任单位：属地乡（镇）街道。</w:t>
      </w:r>
    </w:p>
    <w:p>
      <w:pPr>
        <w:numPr>
          <w:ilvl w:val="0"/>
          <w:numId w:val="3"/>
        </w:numPr>
        <w:ind w:leftChars="0" w:firstLine="720" w:firstLineChars="200"/>
        <w:rPr>
          <w:rFonts w:hint="eastAsia" w:ascii="仿宋" w:hAnsi="仿宋" w:eastAsia="仿宋" w:cs="仿宋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配合单位：市委组织部、市纪委监委、市农业农村局、市审计局、市财政局，市自然资源局、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highlight w:val="none"/>
          <w:lang w:val="en-US" w:eastAsia="zh-CN"/>
        </w:rPr>
        <w:t>市农信社、市农业银行、市邮储银行。</w:t>
      </w:r>
    </w:p>
    <w:p>
      <w:pPr>
        <w:numPr>
          <w:ilvl w:val="0"/>
          <w:numId w:val="0"/>
        </w:numPr>
        <w:rPr>
          <w:rFonts w:hint="default" w:ascii="黑体" w:hAnsi="黑体" w:eastAsia="黑体"/>
          <w:b w:val="0"/>
          <w:bCs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default" w:ascii="仿宋" w:hAnsi="仿宋" w:eastAsia="仿宋"/>
          <w:sz w:val="36"/>
          <w:szCs w:val="36"/>
          <w:lang w:val="en-US" w:eastAsia="zh-CN"/>
        </w:rPr>
      </w:pPr>
    </w:p>
    <w:p>
      <w:pPr>
        <w:ind w:firstLine="5400" w:firstLineChars="1500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开原市农业农村局</w:t>
      </w:r>
    </w:p>
    <w:p>
      <w:pPr>
        <w:ind w:firstLine="5400" w:firstLineChars="1500"/>
        <w:rPr>
          <w:rFonts w:hint="default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2023年5月19日</w:t>
      </w:r>
    </w:p>
    <w:p>
      <w:pPr>
        <w:ind w:firstLine="720" w:firstLineChars="200"/>
        <w:rPr>
          <w:rFonts w:hint="eastAsia" w:ascii="仿宋" w:hAnsi="仿宋" w:eastAsia="仿宋"/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984" w:right="1361" w:bottom="141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BC52F"/>
    <w:multiLevelType w:val="singleLevel"/>
    <w:tmpl w:val="BF2BC52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255EFE4"/>
    <w:multiLevelType w:val="singleLevel"/>
    <w:tmpl w:val="C255EFE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261475B"/>
    <w:multiLevelType w:val="singleLevel"/>
    <w:tmpl w:val="C26147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YTk0YjRhYTQ4OTI4OGI4Y2Y1ZmU5NmY3MTM0MTYifQ=="/>
  </w:docVars>
  <w:rsids>
    <w:rsidRoot w:val="00000000"/>
    <w:rsid w:val="01635C49"/>
    <w:rsid w:val="031C69F7"/>
    <w:rsid w:val="09B940D5"/>
    <w:rsid w:val="0AF973F3"/>
    <w:rsid w:val="0F440664"/>
    <w:rsid w:val="15A96498"/>
    <w:rsid w:val="180A021C"/>
    <w:rsid w:val="182E4D78"/>
    <w:rsid w:val="199663FA"/>
    <w:rsid w:val="1D3900A8"/>
    <w:rsid w:val="1FE31A45"/>
    <w:rsid w:val="25D157B7"/>
    <w:rsid w:val="28B7367A"/>
    <w:rsid w:val="364C1E5D"/>
    <w:rsid w:val="37710B75"/>
    <w:rsid w:val="3A40615F"/>
    <w:rsid w:val="3C0A0F8F"/>
    <w:rsid w:val="40D478C8"/>
    <w:rsid w:val="42412B69"/>
    <w:rsid w:val="425C6FD6"/>
    <w:rsid w:val="4C181CE0"/>
    <w:rsid w:val="52104FDC"/>
    <w:rsid w:val="57992036"/>
    <w:rsid w:val="57BB4EA1"/>
    <w:rsid w:val="5AEB5A4D"/>
    <w:rsid w:val="5F857632"/>
    <w:rsid w:val="6A5C603F"/>
    <w:rsid w:val="735A683B"/>
    <w:rsid w:val="76D22B79"/>
    <w:rsid w:val="C77941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7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8">
    <w:name w:val="heading 3"/>
    <w:next w:val="1"/>
    <w:unhideWhenUsed/>
    <w:qFormat/>
    <w:uiPriority w:val="0"/>
    <w:pPr>
      <w:keepNext/>
      <w:keepLines/>
      <w:widowControl w:val="0"/>
      <w:adjustRightInd w:val="0"/>
      <w:snapToGrid w:val="0"/>
      <w:spacing w:line="600" w:lineRule="atLeast"/>
      <w:ind w:firstLine="883" w:firstLineChars="200"/>
      <w:jc w:val="both"/>
      <w:outlineLvl w:val="2"/>
    </w:pPr>
    <w:rPr>
      <w:rFonts w:ascii="Times New Roman" w:hAnsi="Times New Roman" w:eastAsia="楷体_GB2312" w:cs="Times New Roman"/>
      <w:b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99"/>
    <w:pPr>
      <w:spacing w:line="480" w:lineRule="auto"/>
      <w:ind w:left="420" w:leftChars="200"/>
    </w:pPr>
    <w:rPr>
      <w:rFonts w:ascii="Times New Roman" w:hAnsi="Times New Roman"/>
    </w:rPr>
  </w:style>
  <w:style w:type="paragraph" w:styleId="3">
    <w:name w:val="Normal Indent"/>
    <w:basedOn w:val="1"/>
    <w:next w:val="4"/>
    <w:qFormat/>
    <w:uiPriority w:val="0"/>
    <w:pPr>
      <w:ind w:firstLine="420" w:firstLineChars="200"/>
    </w:pPr>
  </w:style>
  <w:style w:type="paragraph" w:styleId="4">
    <w:name w:val="Body Text First Indent 2"/>
    <w:basedOn w:val="5"/>
    <w:qFormat/>
    <w:uiPriority w:val="0"/>
    <w:pPr>
      <w:ind w:firstLine="420" w:firstLineChars="200"/>
    </w:pPr>
  </w:style>
  <w:style w:type="paragraph" w:styleId="5">
    <w:name w:val="Body Text Indent"/>
    <w:basedOn w:val="1"/>
    <w:next w:val="3"/>
    <w:qFormat/>
    <w:uiPriority w:val="99"/>
    <w:pPr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15">
    <w:name w:val="标题 1 字符"/>
    <w:link w:val="6"/>
    <w:qFormat/>
    <w:uiPriority w:val="0"/>
    <w:rPr>
      <w:b/>
      <w:kern w:val="44"/>
      <w:sz w:val="44"/>
    </w:rPr>
  </w:style>
  <w:style w:type="paragraph" w:customStyle="1" w:styleId="16">
    <w:name w:val="BodyTextIndent2"/>
    <w:basedOn w:val="1"/>
    <w:qFormat/>
    <w:uiPriority w:val="0"/>
    <w:pPr>
      <w:spacing w:after="120" w:line="480" w:lineRule="auto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463</Words>
  <Characters>479</Characters>
  <Lines>47</Lines>
  <Paragraphs>13</Paragraphs>
  <TotalTime>8</TotalTime>
  <ScaleCrop>false</ScaleCrop>
  <LinksUpToDate>false</LinksUpToDate>
  <CharactersWithSpaces>479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2021-11-12T22:09:00Z</dcterms:created>
  <dc:creator>Administrator.USER-20190326HO</dc:creator>
  <cp:lastModifiedBy>wt</cp:lastModifiedBy>
  <cp:lastPrinted>2022-11-18T17:27:00Z</cp:lastPrinted>
  <dcterms:modified xsi:type="dcterms:W3CDTF">2023-06-05T10:09:37Z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75526CEFF24440BBB918EB2C651D922B</vt:lpwstr>
  </property>
</Properties>
</file>