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46" w:firstLineChars="200"/>
        <w:rPr>
          <w:rFonts w:ascii="仿宋_GB2312" w:eastAsia="仿宋_GB2312"/>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-6350</wp:posOffset>
                </wp:positionV>
                <wp:extent cx="2256790" cy="6731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56790" cy="673100"/>
                        </a:xfrm>
                        <a:prstGeom prst="rect">
                          <a:avLst/>
                        </a:prstGeom>
                        <a:noFill/>
                        <a:ln>
                          <a:noFill/>
                        </a:ln>
                      </wps:spPr>
                      <wps:txbx>
                        <w:txbxContent>
                          <w:p>
                            <w:pPr>
                              <w:spacing w:line="400" w:lineRule="exact"/>
                              <w:jc w:val="distribute"/>
                              <w:rPr>
                                <w:rFonts w:ascii="黑体" w:eastAsia="黑体"/>
                                <w:sz w:val="28"/>
                                <w:szCs w:val="28"/>
                              </w:rPr>
                            </w:pPr>
                            <w:r>
                              <w:rPr>
                                <w:rFonts w:hint="eastAsia" w:ascii="黑体" w:eastAsia="黑体"/>
                                <w:sz w:val="28"/>
                                <w:szCs w:val="28"/>
                              </w:rPr>
                              <w:t>市九届人大常委会</w:t>
                            </w:r>
                          </w:p>
                          <w:p>
                            <w:pPr>
                              <w:spacing w:line="400" w:lineRule="exact"/>
                              <w:jc w:val="distribute"/>
                              <w:rPr>
                                <w:rFonts w:ascii="黑体" w:eastAsia="黑体"/>
                                <w:sz w:val="28"/>
                                <w:szCs w:val="28"/>
                              </w:rPr>
                            </w:pPr>
                            <w:r>
                              <w:rPr>
                                <w:rFonts w:hint="eastAsia" w:ascii="黑体" w:eastAsia="黑体"/>
                                <w:sz w:val="28"/>
                                <w:szCs w:val="28"/>
                                <w:lang w:val="en-US" w:eastAsia="zh-CN"/>
                              </w:rPr>
                              <w:t>第</w:t>
                            </w:r>
                            <w:r>
                              <w:rPr>
                                <w:rFonts w:hint="eastAsia" w:ascii="黑体" w:eastAsia="黑体"/>
                                <w:sz w:val="28"/>
                                <w:szCs w:val="28"/>
                              </w:rPr>
                              <w:t>1</w:t>
                            </w:r>
                            <w:r>
                              <w:rPr>
                                <w:rFonts w:hint="eastAsia" w:ascii="黑体" w:eastAsia="黑体"/>
                                <w:sz w:val="28"/>
                                <w:szCs w:val="28"/>
                                <w:lang w:val="en-US" w:eastAsia="zh-CN"/>
                              </w:rPr>
                              <w:t>1</w:t>
                            </w:r>
                            <w:r>
                              <w:rPr>
                                <w:rFonts w:hint="eastAsia" w:ascii="黑体" w:eastAsia="黑体"/>
                                <w:sz w:val="28"/>
                                <w:szCs w:val="28"/>
                              </w:rPr>
                              <w:t>次会议材料之</w:t>
                            </w:r>
                            <w:r>
                              <w:rPr>
                                <w:rFonts w:hint="eastAsia" w:ascii="黑体" w:eastAsia="黑体"/>
                                <w:sz w:val="28"/>
                                <w:szCs w:val="28"/>
                                <w:lang w:val="en-US" w:eastAsia="zh-CN"/>
                              </w:rPr>
                              <w:t>三</w:t>
                            </w:r>
                            <w:r>
                              <w:rPr>
                                <w:rFonts w:hint="eastAsia" w:ascii="黑体" w:eastAsia="黑体"/>
                                <w:sz w:val="28"/>
                                <w:szCs w:val="28"/>
                              </w:rPr>
                              <w:t>-1</w:t>
                            </w:r>
                          </w:p>
                        </w:txbxContent>
                      </wps:txbx>
                      <wps:bodyPr upright="1"/>
                    </wps:wsp>
                  </a:graphicData>
                </a:graphic>
              </wp:anchor>
            </w:drawing>
          </mc:Choice>
          <mc:Fallback>
            <w:pict>
              <v:shape id="_x0000_s1026" o:spid="_x0000_s1026" o:spt="202" type="#_x0000_t202" style="position:absolute;left:0pt;margin-left:-18pt;margin-top:-0.5pt;height:53pt;width:177.7pt;z-index:251659264;mso-width-relative:page;mso-height-relative:page;" filled="f" stroked="f" coordsize="21600,21600" o:gfxdata="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vwjFZtcAAAAKAQAADwAAAAAAAAABACAAAAAiAAAAZHJzL2Rv&#10;d25yZXYueG1sUEsBAhQAFAAAAAgAh07iQKRNwE+QAQAAAAMAAA4AAAAAAAAAAQAgAAAAJgEAAGRy&#10;cy9lMm9Eb2MueG1sUEsFBgAAAAAGAAYAWQEAACgFAAAAAA==&#10;">
                <v:fill on="f" focussize="0,0"/>
                <v:stroke on="f"/>
                <v:imagedata o:title=""/>
                <o:lock v:ext="edit" aspectratio="f"/>
                <v:textbox>
                  <w:txbxContent>
                    <w:p>
                      <w:pPr>
                        <w:spacing w:line="400" w:lineRule="exact"/>
                        <w:jc w:val="distribute"/>
                        <w:rPr>
                          <w:rFonts w:ascii="黑体" w:eastAsia="黑体"/>
                          <w:sz w:val="28"/>
                          <w:szCs w:val="28"/>
                        </w:rPr>
                      </w:pPr>
                      <w:r>
                        <w:rPr>
                          <w:rFonts w:hint="eastAsia" w:ascii="黑体" w:eastAsia="黑体"/>
                          <w:sz w:val="28"/>
                          <w:szCs w:val="28"/>
                        </w:rPr>
                        <w:t>市九届人大常委会</w:t>
                      </w:r>
                    </w:p>
                    <w:p>
                      <w:pPr>
                        <w:spacing w:line="400" w:lineRule="exact"/>
                        <w:jc w:val="distribute"/>
                        <w:rPr>
                          <w:rFonts w:ascii="黑体" w:eastAsia="黑体"/>
                          <w:sz w:val="28"/>
                          <w:szCs w:val="28"/>
                        </w:rPr>
                      </w:pPr>
                      <w:r>
                        <w:rPr>
                          <w:rFonts w:hint="eastAsia" w:ascii="黑体" w:eastAsia="黑体"/>
                          <w:sz w:val="28"/>
                          <w:szCs w:val="28"/>
                          <w:lang w:val="en-US" w:eastAsia="zh-CN"/>
                        </w:rPr>
                        <w:t>第</w:t>
                      </w:r>
                      <w:r>
                        <w:rPr>
                          <w:rFonts w:hint="eastAsia" w:ascii="黑体" w:eastAsia="黑体"/>
                          <w:sz w:val="28"/>
                          <w:szCs w:val="28"/>
                        </w:rPr>
                        <w:t>1</w:t>
                      </w:r>
                      <w:r>
                        <w:rPr>
                          <w:rFonts w:hint="eastAsia" w:ascii="黑体" w:eastAsia="黑体"/>
                          <w:sz w:val="28"/>
                          <w:szCs w:val="28"/>
                          <w:lang w:val="en-US" w:eastAsia="zh-CN"/>
                        </w:rPr>
                        <w:t>1</w:t>
                      </w:r>
                      <w:r>
                        <w:rPr>
                          <w:rFonts w:hint="eastAsia" w:ascii="黑体" w:eastAsia="黑体"/>
                          <w:sz w:val="28"/>
                          <w:szCs w:val="28"/>
                        </w:rPr>
                        <w:t>次会议材料之</w:t>
                      </w:r>
                      <w:r>
                        <w:rPr>
                          <w:rFonts w:hint="eastAsia" w:ascii="黑体" w:eastAsia="黑体"/>
                          <w:sz w:val="28"/>
                          <w:szCs w:val="28"/>
                          <w:lang w:val="en-US" w:eastAsia="zh-CN"/>
                        </w:rPr>
                        <w:t>三</w:t>
                      </w:r>
                      <w:r>
                        <w:rPr>
                          <w:rFonts w:hint="eastAsia" w:ascii="黑体" w:eastAsia="黑体"/>
                          <w:sz w:val="28"/>
                          <w:szCs w:val="28"/>
                        </w:rPr>
                        <w:t>-1</w:t>
                      </w:r>
                    </w:p>
                  </w:txbxContent>
                </v:textbox>
              </v:shape>
            </w:pict>
          </mc:Fallback>
        </mc:AlternateContent>
      </w:r>
    </w:p>
    <w:p>
      <w:pPr>
        <w:spacing w:before="100" w:beforeAutospacing="1" w:after="100" w:afterAutospacing="1" w:line="360" w:lineRule="auto"/>
        <w:rPr>
          <w:rFonts w:ascii="宋体" w:hAnsi="宋体" w:eastAsia="宋体" w:cs="Times New Roman"/>
          <w:b/>
          <w:sz w:val="44"/>
          <w:szCs w:val="44"/>
        </w:rPr>
      </w:pPr>
    </w:p>
    <w:p>
      <w:pPr>
        <w:spacing w:before="100" w:beforeAutospacing="1" w:after="100" w:afterAutospacing="1" w:line="360" w:lineRule="auto"/>
        <w:jc w:val="center"/>
        <w:rPr>
          <w:rFonts w:ascii="宋体" w:hAnsi="宋体" w:eastAsia="宋体" w:cs="Times New Roman"/>
          <w:b/>
          <w:sz w:val="44"/>
          <w:szCs w:val="44"/>
        </w:rPr>
      </w:pPr>
      <w:r>
        <w:rPr>
          <w:rFonts w:hint="eastAsia" w:ascii="宋体" w:hAnsi="宋体" w:eastAsia="宋体" w:cs="Times New Roman"/>
          <w:b/>
          <w:sz w:val="44"/>
          <w:szCs w:val="44"/>
        </w:rPr>
        <w:t>关于开原市2022年本级决算(草案)的报告</w:t>
      </w:r>
    </w:p>
    <w:p>
      <w:pPr>
        <w:widowControl/>
        <w:spacing w:before="240" w:after="157" w:afterLines="50" w:line="360" w:lineRule="auto"/>
        <w:jc w:val="center"/>
        <w:rPr>
          <w:rFonts w:ascii="仿宋_GB2312" w:hAnsi="方正楷体简体" w:eastAsia="仿宋_GB2312" w:cs="Times New Roman"/>
          <w:kern w:val="0"/>
          <w:sz w:val="32"/>
          <w:szCs w:val="32"/>
        </w:rPr>
      </w:pPr>
      <w:r>
        <w:rPr>
          <w:rFonts w:hint="eastAsia" w:ascii="仿宋_GB2312" w:hAnsi="方正楷体简体" w:eastAsia="仿宋_GB2312" w:cs="Times New Roman"/>
          <w:kern w:val="0"/>
          <w:sz w:val="32"/>
          <w:szCs w:val="32"/>
        </w:rPr>
        <w:t>开原市人民政府</w:t>
      </w:r>
    </w:p>
    <w:p>
      <w:pPr>
        <w:spacing w:line="360" w:lineRule="auto"/>
        <w:rPr>
          <w:rFonts w:ascii="仿宋_GB2312" w:hAnsi="Times New Roman" w:eastAsia="仿宋_GB2312" w:cs="Times New Roman"/>
          <w:sz w:val="32"/>
          <w:szCs w:val="32"/>
        </w:rPr>
      </w:pPr>
    </w:p>
    <w:p>
      <w:pPr>
        <w:keepNext w:val="0"/>
        <w:keepLines w:val="0"/>
        <w:pageBreakBefore w:val="0"/>
        <w:kinsoku/>
        <w:wordWrap/>
        <w:overflowPunct/>
        <w:topLinePunct w:val="0"/>
        <w:bidi w:val="0"/>
        <w:spacing w:line="360" w:lineRule="auto"/>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主任、各位副主任、各位委员：</w:t>
      </w:r>
    </w:p>
    <w:p>
      <w:pPr>
        <w:keepNext w:val="0"/>
        <w:keepLines w:val="0"/>
        <w:pageBreakBefore w:val="0"/>
        <w:kinsoku/>
        <w:wordWrap/>
        <w:overflowPunct/>
        <w:topLinePunct w:val="0"/>
        <w:bidi w:val="0"/>
        <w:spacing w:after="120" w:line="360" w:lineRule="auto"/>
        <w:ind w:firstLine="666" w:firstLineChars="200"/>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根据</w:t>
      </w:r>
      <w:r>
        <w:rPr>
          <w:rFonts w:hint="eastAsia" w:ascii="仿宋" w:hAnsi="仿宋" w:eastAsia="仿宋" w:cs="仿宋"/>
          <w:bCs/>
          <w:sz w:val="32"/>
          <w:szCs w:val="32"/>
        </w:rPr>
        <w:t>《</w:t>
      </w:r>
      <w:r>
        <w:rPr>
          <w:rFonts w:hint="eastAsia" w:ascii="仿宋_GB2312" w:hAnsi="仿宋" w:eastAsia="仿宋_GB2312" w:cs="Times New Roman"/>
          <w:bCs/>
          <w:sz w:val="32"/>
          <w:szCs w:val="32"/>
        </w:rPr>
        <w:t>预算法</w:t>
      </w:r>
      <w:r>
        <w:rPr>
          <w:rFonts w:hint="eastAsia" w:ascii="仿宋" w:hAnsi="仿宋" w:eastAsia="仿宋" w:cs="仿宋"/>
          <w:bCs/>
          <w:sz w:val="32"/>
          <w:szCs w:val="32"/>
        </w:rPr>
        <w:t>》</w:t>
      </w:r>
      <w:r>
        <w:rPr>
          <w:rFonts w:hint="eastAsia" w:ascii="仿宋_GB2312" w:hAnsi="仿宋" w:eastAsia="仿宋_GB2312" w:cs="Times New Roman"/>
          <w:bCs/>
          <w:sz w:val="32"/>
          <w:szCs w:val="32"/>
        </w:rPr>
        <w:t>的相关规定，受市人民政府委托，我向本次常委会报告开原市2022年本级决算收支情况，请予审议。</w:t>
      </w:r>
    </w:p>
    <w:p>
      <w:pPr>
        <w:keepNext w:val="0"/>
        <w:keepLines w:val="0"/>
        <w:pageBreakBefore w:val="0"/>
        <w:kinsoku/>
        <w:wordWrap/>
        <w:overflowPunct/>
        <w:topLinePunct w:val="0"/>
        <w:bidi w:val="0"/>
        <w:snapToGrid w:val="0"/>
        <w:spacing w:line="360" w:lineRule="auto"/>
        <w:ind w:firstLine="666"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一、2022年全市财政决算情况</w:t>
      </w:r>
    </w:p>
    <w:p>
      <w:pPr>
        <w:keepNext w:val="0"/>
        <w:keepLines w:val="0"/>
        <w:pageBreakBefore w:val="0"/>
        <w:kinsoku/>
        <w:wordWrap/>
        <w:overflowPunct/>
        <w:topLinePunct w:val="0"/>
        <w:bidi w:val="0"/>
        <w:snapToGrid w:val="0"/>
        <w:spacing w:line="360" w:lineRule="auto"/>
        <w:ind w:firstLine="666" w:firstLineChars="200"/>
        <w:textAlignment w:val="auto"/>
        <w:rPr>
          <w:rFonts w:ascii="楷体_GB2312" w:hAnsi="Times New Roman" w:eastAsia="楷体_GB2312" w:cs="Times New Roman"/>
          <w:color w:val="000000"/>
          <w:sz w:val="32"/>
          <w:szCs w:val="24"/>
        </w:rPr>
      </w:pPr>
      <w:r>
        <w:rPr>
          <w:rFonts w:hint="eastAsia" w:ascii="楷体_GB2312" w:hAnsi="Times New Roman" w:eastAsia="楷体_GB2312" w:cs="Times New Roman"/>
          <w:color w:val="000000"/>
          <w:sz w:val="32"/>
          <w:szCs w:val="24"/>
        </w:rPr>
        <w:t>（一）全市一般公共预算决算</w:t>
      </w:r>
    </w:p>
    <w:p>
      <w:pPr>
        <w:keepNext w:val="0"/>
        <w:keepLines w:val="0"/>
        <w:pageBreakBefore w:val="0"/>
        <w:kinsoku/>
        <w:wordWrap/>
        <w:overflowPunct/>
        <w:topLinePunct w:val="0"/>
        <w:bidi w:val="0"/>
        <w:snapToGrid w:val="0"/>
        <w:spacing w:line="360" w:lineRule="auto"/>
        <w:ind w:firstLine="666" w:firstLineChars="200"/>
        <w:textAlignment w:val="auto"/>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全市一般公共预算完成情况: 2022年全市一般公共预算收入完成50508万元，完成预算60000万元的84%。一般公共预算支出完成262844万元，完成调后预算517976万元的51%。</w:t>
      </w:r>
    </w:p>
    <w:p>
      <w:pPr>
        <w:keepNext w:val="0"/>
        <w:keepLines w:val="0"/>
        <w:pageBreakBefore w:val="0"/>
        <w:kinsoku/>
        <w:wordWrap/>
        <w:overflowPunct/>
        <w:topLinePunct w:val="0"/>
        <w:bidi w:val="0"/>
        <w:snapToGrid w:val="0"/>
        <w:spacing w:line="360" w:lineRule="auto"/>
        <w:ind w:firstLine="666"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24"/>
        </w:rPr>
        <w:t>全市一般公共预算收支平衡情况：2022年全市资金来源总计601166万元，其中：一般公共预算收入50508万元，上级补助收入272700万元，上年结转215690万元，调入资金9295万元，债务转贷收入52973万元。资金运用总计601166万元，其中：一般公共预算支出262844万元，上解上级支出28916万元，债务还本支出52973万元，结转下年支出255132万元。</w:t>
      </w:r>
      <w:r>
        <w:rPr>
          <w:rFonts w:hint="eastAsia" w:ascii="仿宋_GB2312" w:hAnsi="Times New Roman" w:eastAsia="仿宋_GB2312" w:cs="Times New Roman"/>
          <w:sz w:val="32"/>
          <w:szCs w:val="32"/>
        </w:rPr>
        <w:t>收支相抵，当年收支平衡。</w:t>
      </w:r>
    </w:p>
    <w:p>
      <w:pPr>
        <w:keepNext w:val="0"/>
        <w:keepLines w:val="0"/>
        <w:pageBreakBefore w:val="0"/>
        <w:kinsoku/>
        <w:wordWrap/>
        <w:overflowPunct/>
        <w:topLinePunct w:val="0"/>
        <w:bidi w:val="0"/>
        <w:spacing w:line="360" w:lineRule="auto"/>
        <w:ind w:firstLine="666"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（二）政府性基金决算</w:t>
      </w:r>
    </w:p>
    <w:p>
      <w:pPr>
        <w:keepNext w:val="0"/>
        <w:keepLines w:val="0"/>
        <w:pageBreakBefore w:val="0"/>
        <w:kinsoku/>
        <w:wordWrap/>
        <w:overflowPunct/>
        <w:topLinePunct w:val="0"/>
        <w:bidi w:val="0"/>
        <w:spacing w:line="360" w:lineRule="auto"/>
        <w:ind w:firstLine="666" w:firstLineChars="200"/>
        <w:textAlignment w:val="auto"/>
        <w:rPr>
          <w:rFonts w:hint="eastAsia" w:ascii="仿宋_GB2312" w:hAnsi="Times New Roman" w:eastAsia="仿宋_GB2312" w:cs="Times New Roman"/>
          <w:sz w:val="32"/>
          <w:szCs w:val="32"/>
        </w:rPr>
      </w:pPr>
      <w:r>
        <w:rPr>
          <w:rFonts w:hint="eastAsia" w:ascii="仿宋" w:hAnsi="仿宋" w:eastAsia="仿宋" w:cs="Times New Roman"/>
          <w:sz w:val="32"/>
          <w:szCs w:val="32"/>
        </w:rPr>
        <w:t>2022年全市政府性基金收入总计30674万元，其中：政府性基金收入8941万元，上级补助收入3615万元，上年结转10189万元，调入资金1301万元，债务转贷收入6628万元。全市政府性基金支出</w:t>
      </w:r>
      <w:r>
        <w:rPr>
          <w:rFonts w:hint="eastAsia" w:ascii="仿宋_GB2312" w:hAnsi="Times New Roman" w:eastAsia="仿宋_GB2312" w:cs="Times New Roman"/>
          <w:sz w:val="32"/>
          <w:szCs w:val="32"/>
        </w:rPr>
        <w:t>总计30674万元，其中：政府性基金支出12658万元，上解支出57万元，债务还本支出6628万元，结转下年支出11331万元。收支相抵，当年收支平衡。</w:t>
      </w:r>
    </w:p>
    <w:p>
      <w:pPr>
        <w:keepNext w:val="0"/>
        <w:keepLines w:val="0"/>
        <w:pageBreakBefore w:val="0"/>
        <w:kinsoku/>
        <w:wordWrap/>
        <w:overflowPunct/>
        <w:topLinePunct w:val="0"/>
        <w:bidi w:val="0"/>
        <w:spacing w:line="360" w:lineRule="auto"/>
        <w:ind w:firstLine="666"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（三）国有资本经营决算</w:t>
      </w:r>
    </w:p>
    <w:p>
      <w:pPr>
        <w:keepNext w:val="0"/>
        <w:keepLines w:val="0"/>
        <w:pageBreakBefore w:val="0"/>
        <w:kinsoku/>
        <w:wordWrap/>
        <w:overflowPunct/>
        <w:topLinePunct w:val="0"/>
        <w:bidi w:val="0"/>
        <w:spacing w:line="360" w:lineRule="auto"/>
        <w:ind w:firstLine="666"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国有资本经营收入总计7868万元，其中：国有资本经营收入6400万元，上级补助收入40万元，上年结转1428万元。国有资本经营支出总计7868万元，其中：国有资本经营支出33万元，调出资金6400万元，结转下年1435万元。收支相抵，当年收支平衡。</w:t>
      </w:r>
    </w:p>
    <w:p>
      <w:pPr>
        <w:keepNext w:val="0"/>
        <w:keepLines w:val="0"/>
        <w:pageBreakBefore w:val="0"/>
        <w:kinsoku/>
        <w:wordWrap/>
        <w:overflowPunct/>
        <w:topLinePunct w:val="0"/>
        <w:bidi w:val="0"/>
        <w:spacing w:line="360" w:lineRule="auto"/>
        <w:ind w:firstLine="666"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（四）社会保险基金决算</w:t>
      </w:r>
    </w:p>
    <w:p>
      <w:pPr>
        <w:keepNext w:val="0"/>
        <w:keepLines w:val="0"/>
        <w:pageBreakBefore w:val="0"/>
        <w:kinsoku/>
        <w:wordWrap/>
        <w:overflowPunct/>
        <w:topLinePunct w:val="0"/>
        <w:bidi w:val="0"/>
        <w:spacing w:line="360" w:lineRule="auto"/>
        <w:ind w:firstLine="666"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全市社会保险基金收入47012万元，社会保险基金支出61442万元，本年收支结余-14430万元。</w:t>
      </w:r>
    </w:p>
    <w:p>
      <w:pPr>
        <w:keepNext w:val="0"/>
        <w:keepLines w:val="0"/>
        <w:pageBreakBefore w:val="0"/>
        <w:widowControl/>
        <w:kinsoku/>
        <w:wordWrap/>
        <w:overflowPunct/>
        <w:topLinePunct w:val="0"/>
        <w:bidi w:val="0"/>
        <w:snapToGrid w:val="0"/>
        <w:spacing w:line="360" w:lineRule="auto"/>
        <w:ind w:firstLine="641"/>
        <w:jc w:val="left"/>
        <w:textAlignment w:val="auto"/>
        <w:rPr>
          <w:rFonts w:ascii="黑体" w:hAnsi="黑体" w:eastAsia="黑体" w:cs="Arial"/>
          <w:sz w:val="32"/>
          <w:szCs w:val="32"/>
        </w:rPr>
      </w:pPr>
      <w:r>
        <w:rPr>
          <w:rFonts w:ascii="黑体" w:hAnsi="黑体" w:eastAsia="黑体" w:cs="Arial"/>
          <w:sz w:val="32"/>
          <w:szCs w:val="32"/>
        </w:rPr>
        <w:t>二、</w:t>
      </w:r>
      <w:r>
        <w:rPr>
          <w:rFonts w:hint="eastAsia" w:ascii="黑体" w:hAnsi="黑体" w:eastAsia="黑体" w:cs="Arial"/>
          <w:sz w:val="32"/>
          <w:szCs w:val="32"/>
        </w:rPr>
        <w:t>市本级一般公共预算收支情况</w:t>
      </w:r>
    </w:p>
    <w:p>
      <w:pPr>
        <w:keepNext w:val="0"/>
        <w:keepLines w:val="0"/>
        <w:pageBreakBefore w:val="0"/>
        <w:kinsoku/>
        <w:wordWrap/>
        <w:overflowPunct/>
        <w:topLinePunct w:val="0"/>
        <w:bidi w:val="0"/>
        <w:snapToGrid w:val="0"/>
        <w:spacing w:line="360" w:lineRule="auto"/>
        <w:ind w:firstLine="666"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市本级一般公共预算收支平衡情况：2022年市本级资金来源总计610152万元，其中：一般公共预</w:t>
      </w:r>
      <w:r>
        <w:rPr>
          <w:rFonts w:hint="eastAsia" w:ascii="楷体_GB2312" w:hAnsi="Times New Roman" w:eastAsia="楷体_GB2312" w:cs="Times New Roman"/>
          <w:sz w:val="32"/>
          <w:szCs w:val="32"/>
        </w:rPr>
        <w:t>算</w:t>
      </w:r>
      <w:r>
        <w:rPr>
          <w:rFonts w:hint="eastAsia" w:ascii="仿宋_GB2312" w:hAnsi="Times New Roman" w:eastAsia="仿宋_GB2312" w:cs="Times New Roman"/>
          <w:sz w:val="32"/>
          <w:szCs w:val="32"/>
        </w:rPr>
        <w:t>收入33514万元，</w:t>
      </w:r>
      <w:r>
        <w:rPr>
          <w:rFonts w:hint="eastAsia" w:ascii="仿宋_GB2312" w:hAnsi="Times New Roman" w:eastAsia="仿宋_GB2312" w:cs="Times New Roman"/>
          <w:color w:val="000000"/>
          <w:sz w:val="32"/>
          <w:szCs w:val="24"/>
        </w:rPr>
        <w:t>上级补助收入272700万元，上年结转215690万元，调入资金9295万元，</w:t>
      </w:r>
      <w:r>
        <w:rPr>
          <w:rFonts w:hint="eastAsia" w:ascii="仿宋_GB2312" w:hAnsi="Times New Roman" w:eastAsia="仿宋_GB2312" w:cs="Times New Roman"/>
          <w:sz w:val="32"/>
          <w:szCs w:val="32"/>
        </w:rPr>
        <w:t>下级上解收入25980万元，</w:t>
      </w:r>
      <w:r>
        <w:rPr>
          <w:rFonts w:hint="eastAsia" w:ascii="仿宋_GB2312" w:hAnsi="Times New Roman" w:eastAsia="仿宋_GB2312" w:cs="Times New Roman"/>
          <w:color w:val="000000"/>
          <w:sz w:val="32"/>
          <w:szCs w:val="24"/>
        </w:rPr>
        <w:t>债务转贷收入52973万元</w:t>
      </w:r>
      <w:r>
        <w:rPr>
          <w:rFonts w:hint="eastAsia" w:ascii="仿宋_GB2312" w:hAnsi="Times New Roman" w:eastAsia="仿宋_GB2312" w:cs="Times New Roman"/>
          <w:sz w:val="32"/>
          <w:szCs w:val="32"/>
        </w:rPr>
        <w:t>。资金运用总计610152万元，其中：一般公共预算支出244444万元，</w:t>
      </w:r>
      <w:r>
        <w:rPr>
          <w:rFonts w:hint="eastAsia" w:ascii="仿宋_GB2312" w:hAnsi="Times New Roman" w:eastAsia="仿宋_GB2312" w:cs="Times New Roman"/>
          <w:color w:val="000000"/>
          <w:sz w:val="32"/>
          <w:szCs w:val="24"/>
        </w:rPr>
        <w:t>上解上级支出28916万元，补助下级支出27386万元，调出资金1301万元，债务还本支出52973万元，</w:t>
      </w:r>
      <w:r>
        <w:rPr>
          <w:rFonts w:hint="eastAsia" w:ascii="仿宋_GB2312" w:hAnsi="Times New Roman" w:eastAsia="仿宋_GB2312" w:cs="Times New Roman"/>
          <w:sz w:val="32"/>
          <w:szCs w:val="32"/>
        </w:rPr>
        <w:t>结转下年支出255132万元。收支相抵，当年收支平衡。</w:t>
      </w:r>
    </w:p>
    <w:p>
      <w:pPr>
        <w:keepNext w:val="0"/>
        <w:keepLines w:val="0"/>
        <w:pageBreakBefore w:val="0"/>
        <w:kinsoku/>
        <w:wordWrap/>
        <w:overflowPunct/>
        <w:topLinePunct w:val="0"/>
        <w:bidi w:val="0"/>
        <w:snapToGrid w:val="0"/>
        <w:spacing w:line="360" w:lineRule="auto"/>
        <w:ind w:firstLine="666"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1.市本级一般公共预算收入完成情况：2022年市本级一般公共预算收入完成33514万元，完成预算43100万元的77.8%。其中:税收收入完成22267万元，非税收入完成11247万元，收入未完成年初预算的主要原因是</w:t>
      </w:r>
      <w:r>
        <w:rPr>
          <w:rFonts w:hint="eastAsia" w:ascii="仿宋_GB2312" w:hAnsi="仿宋" w:eastAsia="仿宋_GB2312" w:cs="仿宋"/>
          <w:sz w:val="32"/>
          <w:szCs w:val="32"/>
        </w:rPr>
        <w:t>转让土地占补平衡指标收入比上年减少7321万元，增值税留抵退税2208万元。</w:t>
      </w:r>
    </w:p>
    <w:p>
      <w:pPr>
        <w:keepNext w:val="0"/>
        <w:keepLines w:val="0"/>
        <w:pageBreakBefore w:val="0"/>
        <w:kinsoku/>
        <w:wordWrap/>
        <w:overflowPunct/>
        <w:topLinePunct w:val="0"/>
        <w:bidi w:val="0"/>
        <w:snapToGrid w:val="0"/>
        <w:spacing w:line="360" w:lineRule="auto"/>
        <w:ind w:firstLine="666"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2.市本级一般公共预算支出完成情况：2022年市本级一般公共预算支出完成244444万元，完成调后预算的48.9%。主要支出项目执行情况如下：</w:t>
      </w:r>
    </w:p>
    <w:p>
      <w:pPr>
        <w:keepNext w:val="0"/>
        <w:keepLines w:val="0"/>
        <w:pageBreakBefore w:val="0"/>
        <w:kinsoku/>
        <w:wordWrap/>
        <w:overflowPunct/>
        <w:topLinePunct w:val="0"/>
        <w:bidi w:val="0"/>
        <w:snapToGrid w:val="0"/>
        <w:spacing w:line="360" w:lineRule="auto"/>
        <w:ind w:firstLine="666"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是集聚财力保障民生，确保困难群众各项待遇的落实，全年社会保障和就业支出61939万元。其中：确保困难群众基本生活支出5701万元；推进残疾人、社会救助等事业发展支出7417万元；财政对城乡居民养老保险补助支出9755万元；财政对企业职工基本养老保险基金的补助支出4821万元，抚恤及退役安置等支出4550万元，落实就业政策方面支出1237万元。</w:t>
      </w:r>
    </w:p>
    <w:p>
      <w:pPr>
        <w:keepNext w:val="0"/>
        <w:keepLines w:val="0"/>
        <w:pageBreakBefore w:val="0"/>
        <w:kinsoku/>
        <w:wordWrap/>
        <w:overflowPunct/>
        <w:topLinePunct w:val="0"/>
        <w:bidi w:val="0"/>
        <w:snapToGrid w:val="0"/>
        <w:spacing w:line="360" w:lineRule="auto"/>
        <w:ind w:firstLine="666"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是农林水支出42486万元。其中：支持农田建设和水利工程建设支出5583万元；落实强农惠农政策，发放耕地地力保护、目标价格、退耕（林）还河、林业专项补助等各类涉农补贴资金23765万元；巩固脱贫衔接乡村振兴支出3463万元；改善农村人居环境，推进乡村道路建设，建设美丽乡村示范村支出6698万元；扶持村级集体经济发展支出520万元。</w:t>
      </w:r>
    </w:p>
    <w:p>
      <w:pPr>
        <w:keepNext w:val="0"/>
        <w:keepLines w:val="0"/>
        <w:pageBreakBefore w:val="0"/>
        <w:kinsoku/>
        <w:wordWrap/>
        <w:overflowPunct/>
        <w:topLinePunct w:val="0"/>
        <w:bidi w:val="0"/>
        <w:snapToGrid w:val="0"/>
        <w:spacing w:line="360" w:lineRule="auto"/>
        <w:ind w:firstLine="666"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三是教育支出42299万元。其中：强化教育经费保障，义务教育公用经费拨付1182万元，推进薄弱学校改造、校舍安全保障长效机制支出727万元，资助贫困学生和完善扶困助学体系支出419万元。</w:t>
      </w:r>
    </w:p>
    <w:p>
      <w:pPr>
        <w:keepNext w:val="0"/>
        <w:keepLines w:val="0"/>
        <w:pageBreakBefore w:val="0"/>
        <w:kinsoku/>
        <w:wordWrap/>
        <w:overflowPunct/>
        <w:topLinePunct w:val="0"/>
        <w:bidi w:val="0"/>
        <w:snapToGrid w:val="0"/>
        <w:spacing w:line="360" w:lineRule="auto"/>
        <w:ind w:firstLine="666"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是卫生健康支出17147万元。为全市公共卫生事业提供补助资金4049万元；为推进公立医院改革和基层医疗卫生机构改革等提供补助资金1008万元；为推动国家对计划生育家庭的民生工程，提高农村独生子女家庭和双女户家庭生活质量及失独家庭和独生子女伤残家庭等提供补助资金1605万元。</w:t>
      </w:r>
    </w:p>
    <w:p>
      <w:pPr>
        <w:keepNext w:val="0"/>
        <w:keepLines w:val="0"/>
        <w:pageBreakBefore w:val="0"/>
        <w:widowControl/>
        <w:kinsoku/>
        <w:wordWrap/>
        <w:overflowPunct/>
        <w:topLinePunct w:val="0"/>
        <w:autoSpaceDE/>
        <w:autoSpaceDN/>
        <w:bidi w:val="0"/>
        <w:adjustRightInd/>
        <w:snapToGrid w:val="0"/>
        <w:spacing w:line="360" w:lineRule="auto"/>
        <w:ind w:firstLine="641"/>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五是其他方面支出情况：一般公共服务支出18192万元，公共安全支出9561万元，节能环保支出3106万元，文化体育与传媒支出1388万元。</w:t>
      </w:r>
    </w:p>
    <w:p>
      <w:pPr>
        <w:keepNext w:val="0"/>
        <w:keepLines w:val="0"/>
        <w:pageBreakBefore w:val="0"/>
        <w:widowControl/>
        <w:kinsoku/>
        <w:wordWrap/>
        <w:overflowPunct/>
        <w:topLinePunct w:val="0"/>
        <w:bidi w:val="0"/>
        <w:snapToGrid w:val="0"/>
        <w:spacing w:line="360" w:lineRule="auto"/>
        <w:ind w:firstLine="641"/>
        <w:jc w:val="left"/>
        <w:textAlignment w:val="auto"/>
        <w:rPr>
          <w:rFonts w:hint="eastAsia" w:ascii="黑体" w:hAnsi="黑体" w:eastAsia="黑体" w:cs="Times New Roman"/>
          <w:sz w:val="32"/>
          <w:szCs w:val="32"/>
        </w:rPr>
      </w:pPr>
      <w:r>
        <w:rPr>
          <w:rFonts w:hint="eastAsia" w:ascii="黑体" w:hAnsi="黑体" w:eastAsia="黑体" w:cs="Times New Roman"/>
          <w:sz w:val="32"/>
          <w:szCs w:val="32"/>
        </w:rPr>
        <w:t>三、2022年政府债务情况</w:t>
      </w:r>
    </w:p>
    <w:p>
      <w:pPr>
        <w:keepNext w:val="0"/>
        <w:keepLines w:val="0"/>
        <w:pageBreakBefore w:val="0"/>
        <w:widowControl/>
        <w:kinsoku/>
        <w:wordWrap/>
        <w:overflowPunct/>
        <w:topLinePunct w:val="0"/>
        <w:autoSpaceDE/>
        <w:autoSpaceDN/>
        <w:bidi w:val="0"/>
        <w:adjustRightInd/>
        <w:snapToGrid w:val="0"/>
        <w:spacing w:line="360" w:lineRule="auto"/>
        <w:ind w:firstLine="641"/>
        <w:jc w:val="lef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经上级批准，我市债务限额为636163万元。2022年末我市政府债务余额636052万元，其中：一般债务414973万元，专项债务221079万元。本年地方政府债务转贷收入59601万元，其中：一般债务52973万元，专项债务6628万元；本年地方政府债务还本支出59601万元，其中：一般债务52973万元，专项债务6628万元。</w:t>
      </w:r>
    </w:p>
    <w:p>
      <w:pPr>
        <w:keepNext w:val="0"/>
        <w:keepLines w:val="0"/>
        <w:pageBreakBefore w:val="0"/>
        <w:widowControl/>
        <w:kinsoku/>
        <w:wordWrap/>
        <w:overflowPunct/>
        <w:topLinePunct w:val="0"/>
        <w:bidi w:val="0"/>
        <w:snapToGrid w:val="0"/>
        <w:spacing w:line="360" w:lineRule="auto"/>
        <w:ind w:firstLine="641"/>
        <w:jc w:val="left"/>
        <w:textAlignment w:val="auto"/>
        <w:rPr>
          <w:rFonts w:ascii="黑体" w:hAnsi="黑体" w:eastAsia="黑体" w:cs="Times New Roman"/>
          <w:sz w:val="32"/>
          <w:szCs w:val="32"/>
        </w:rPr>
      </w:pPr>
      <w:r>
        <w:rPr>
          <w:rFonts w:hint="eastAsia" w:ascii="黑体" w:hAnsi="黑体" w:eastAsia="黑体" w:cs="Times New Roman"/>
          <w:sz w:val="32"/>
          <w:szCs w:val="32"/>
        </w:rPr>
        <w:t>四、</w:t>
      </w:r>
      <w:r>
        <w:rPr>
          <w:rFonts w:hint="eastAsia" w:ascii="黑体" w:hAnsi="黑体" w:eastAsia="黑体" w:cs="Times New Roman"/>
          <w:sz w:val="32"/>
          <w:szCs w:val="24"/>
        </w:rPr>
        <w:t>“三公”经费支出情况</w:t>
      </w:r>
    </w:p>
    <w:p>
      <w:pPr>
        <w:keepNext w:val="0"/>
        <w:keepLines w:val="0"/>
        <w:pageBreakBefore w:val="0"/>
        <w:widowControl/>
        <w:kinsoku/>
        <w:wordWrap/>
        <w:overflowPunct/>
        <w:topLinePunct w:val="0"/>
        <w:bidi w:val="0"/>
        <w:snapToGrid w:val="0"/>
        <w:spacing w:line="360" w:lineRule="auto"/>
        <w:ind w:firstLine="666"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全年“三公”经费支出913万元，同比增加59万元。其中：因公出国（境）费用0万元，与上年持平；公务用车购置及运行维护费912万元，比上年增加127万元；公务接待费1万元，比上年减少68万元。</w:t>
      </w:r>
    </w:p>
    <w:p>
      <w:pPr>
        <w:keepNext w:val="0"/>
        <w:keepLines w:val="0"/>
        <w:pageBreakBefore w:val="0"/>
        <w:widowControl/>
        <w:kinsoku/>
        <w:wordWrap/>
        <w:overflowPunct/>
        <w:topLinePunct w:val="0"/>
        <w:bidi w:val="0"/>
        <w:snapToGrid w:val="0"/>
        <w:spacing w:line="360" w:lineRule="auto"/>
        <w:ind w:firstLine="641"/>
        <w:jc w:val="left"/>
        <w:textAlignment w:val="auto"/>
        <w:rPr>
          <w:rFonts w:hint="eastAsia" w:ascii="黑体" w:hAnsi="黑体" w:eastAsia="黑体" w:cs="Times New Roman"/>
          <w:sz w:val="32"/>
          <w:szCs w:val="32"/>
        </w:rPr>
      </w:pPr>
      <w:r>
        <w:rPr>
          <w:rFonts w:hint="eastAsia" w:ascii="黑体" w:hAnsi="黑体" w:eastAsia="黑体" w:cs="Times New Roman"/>
          <w:sz w:val="32"/>
          <w:szCs w:val="32"/>
        </w:rPr>
        <w:t>五、2022年落实市人代会决议情况及预算执行情况</w:t>
      </w:r>
    </w:p>
    <w:p>
      <w:pPr>
        <w:keepNext w:val="0"/>
        <w:keepLines w:val="0"/>
        <w:pageBreakBefore w:val="0"/>
        <w:kinsoku/>
        <w:wordWrap/>
        <w:overflowPunct/>
        <w:topLinePunct w:val="0"/>
        <w:bidi w:val="0"/>
        <w:spacing w:line="360" w:lineRule="auto"/>
        <w:ind w:firstLine="749" w:firstLineChars="225"/>
        <w:textAlignment w:val="auto"/>
        <w:rPr>
          <w:rFonts w:hint="eastAsia" w:ascii="仿宋" w:hAnsi="仿宋" w:eastAsia="仿宋" w:cs="Times New Roman"/>
          <w:sz w:val="32"/>
          <w:szCs w:val="32"/>
        </w:rPr>
      </w:pPr>
      <w:r>
        <w:rPr>
          <w:rFonts w:hint="eastAsia" w:ascii="仿宋_GB2312" w:hAnsi="Times New Roman" w:eastAsia="仿宋_GB2312" w:cs="Times New Roman"/>
          <w:sz w:val="32"/>
          <w:szCs w:val="32"/>
        </w:rPr>
        <w:t>2022年面对诸多困难和问题，按照市人大有关决议要求和批准的预算，我市千方百计筹措资金，努力夯实财政收入，基</w:t>
      </w:r>
      <w:r>
        <w:rPr>
          <w:rFonts w:hint="eastAsia" w:ascii="仿宋" w:hAnsi="仿宋" w:eastAsia="仿宋" w:cs="Times New Roman"/>
          <w:sz w:val="32"/>
          <w:szCs w:val="32"/>
        </w:rPr>
        <w:t>本兜牢了“三保”底线，财政运行基本平稳。</w:t>
      </w:r>
    </w:p>
    <w:p>
      <w:pPr>
        <w:keepNext w:val="0"/>
        <w:keepLines w:val="0"/>
        <w:pageBreakBefore w:val="0"/>
        <w:kinsoku/>
        <w:wordWrap/>
        <w:overflowPunct/>
        <w:topLinePunct w:val="0"/>
        <w:bidi w:val="0"/>
        <w:spacing w:line="360" w:lineRule="auto"/>
        <w:ind w:firstLine="749" w:firstLineChars="225"/>
        <w:textAlignment w:val="auto"/>
        <w:rPr>
          <w:rFonts w:hint="eastAsia" w:ascii="仿宋_GB2312" w:hAnsi="Times New Roman" w:eastAsia="仿宋_GB2312" w:cs="Times New Roman"/>
          <w:sz w:val="32"/>
          <w:szCs w:val="32"/>
        </w:rPr>
      </w:pPr>
      <w:r>
        <w:rPr>
          <w:rFonts w:hint="eastAsia" w:ascii="仿宋" w:hAnsi="仿宋" w:eastAsia="仿宋" w:cs="Times New Roman"/>
          <w:sz w:val="32"/>
          <w:szCs w:val="32"/>
        </w:rPr>
        <w:t>一是加强财源建设。努力克服新</w:t>
      </w:r>
      <w:r>
        <w:rPr>
          <w:rFonts w:hint="eastAsia" w:ascii="仿宋_GB2312" w:hAnsi="Times New Roman" w:eastAsia="仿宋_GB2312" w:cs="Times New Roman"/>
          <w:sz w:val="32"/>
          <w:szCs w:val="32"/>
        </w:rPr>
        <w:t>冠疫情及落实减税降费政策导致收入减少的困难，财政同税务部门加强沟通协调，</w:t>
      </w:r>
      <w:r>
        <w:rPr>
          <w:rFonts w:hint="eastAsia" w:ascii="仿宋" w:hAnsi="仿宋" w:eastAsia="仿宋" w:cs="Times New Roman"/>
          <w:sz w:val="32"/>
          <w:szCs w:val="32"/>
        </w:rPr>
        <w:t>分析我市的实际情况，研究增收办法。加大清理欠税力度，加强非税收入管理，确保应收尽收。积极向上争取资金，缓解财政运行压力，全年争取财力性补助14.6亿元，同比增加1.1亿元，增长8%。</w:t>
      </w:r>
      <w:r>
        <w:rPr>
          <w:rFonts w:hint="eastAsia" w:ascii="仿宋_GB2312" w:hAnsi="Times New Roman" w:eastAsia="仿宋_GB2312" w:cs="Times New Roman"/>
          <w:sz w:val="32"/>
          <w:szCs w:val="32"/>
        </w:rPr>
        <w:t>二是加强</w:t>
      </w:r>
      <w:r>
        <w:rPr>
          <w:rFonts w:ascii="仿宋_GB2312" w:hAnsi="Times New Roman" w:eastAsia="仿宋_GB2312" w:cs="Times New Roman"/>
          <w:sz w:val="32"/>
          <w:szCs w:val="32"/>
        </w:rPr>
        <w:t>预算执行，兜牢基本民生保障。坚决落实过紧日子要求，进一步压减一般性支出，厉行节约办一切事业，确保“三公经费”只减不增；优先保障“三保”支出，全力保障市委市政府确定的民生、安全及经济发展等重大事项。</w:t>
      </w:r>
      <w:r>
        <w:rPr>
          <w:rFonts w:hint="eastAsia" w:ascii="仿宋_GB2312" w:hAnsi="Times New Roman" w:eastAsia="仿宋_GB2312" w:cs="Times New Roman"/>
          <w:sz w:val="32"/>
          <w:szCs w:val="32"/>
        </w:rPr>
        <w:t>全年基本民生支出6亿元,占一般公共预算支出的23%。三是防范化解政府债务风险，争取债券转贷资金偿还到期的债务。四是大力支持乡村振兴，做好农村主街道硬化、垃圾污水处理、村容村貌提升等。五是加大污染防治和脱贫力度。节能环保支出0.3亿元，全年拨付扶贫资金0.3亿元，其中本级配套0.1亿元。六是提升财政综合管理水平。预算一体化上线后财政支出更加公开、透明、规范。绩效考核要求更加严格，进一步深化绩效预算改革。</w:t>
      </w:r>
    </w:p>
    <w:p>
      <w:pPr>
        <w:keepNext w:val="0"/>
        <w:keepLines w:val="0"/>
        <w:pageBreakBefore w:val="0"/>
        <w:kinsoku/>
        <w:wordWrap/>
        <w:overflowPunct/>
        <w:topLinePunct w:val="0"/>
        <w:bidi w:val="0"/>
        <w:spacing w:line="360" w:lineRule="auto"/>
        <w:ind w:firstLine="749" w:firstLineChars="225"/>
        <w:textAlignment w:val="auto"/>
        <w:rPr>
          <w:rFonts w:hint="eastAsia" w:ascii="黑体" w:hAnsi="黑体" w:eastAsia="黑体" w:cs="黑体"/>
          <w:sz w:val="32"/>
          <w:szCs w:val="32"/>
        </w:rPr>
      </w:pPr>
      <w:r>
        <w:rPr>
          <w:rFonts w:hint="eastAsia" w:ascii="黑体" w:hAnsi="黑体" w:eastAsia="黑体" w:cs="黑体"/>
          <w:sz w:val="32"/>
          <w:szCs w:val="32"/>
        </w:rPr>
        <w:t>六、2022年财政决算存在的主要问题</w:t>
      </w:r>
    </w:p>
    <w:p>
      <w:pPr>
        <w:keepNext w:val="0"/>
        <w:keepLines w:val="0"/>
        <w:pageBreakBefore w:val="0"/>
        <w:kinsoku/>
        <w:wordWrap/>
        <w:overflowPunct/>
        <w:topLinePunct w:val="0"/>
        <w:bidi w:val="0"/>
        <w:spacing w:line="360" w:lineRule="auto"/>
        <w:ind w:firstLine="749" w:firstLineChars="22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总的来看，2022年财政运行基本平稳，但仍然存在一些不容忽视的问题。</w:t>
      </w:r>
    </w:p>
    <w:p>
      <w:pPr>
        <w:keepNext w:val="0"/>
        <w:keepLines w:val="0"/>
        <w:pageBreakBefore w:val="0"/>
        <w:kinsoku/>
        <w:wordWrap/>
        <w:overflowPunct/>
        <w:topLinePunct w:val="0"/>
        <w:bidi w:val="0"/>
        <w:spacing w:line="360" w:lineRule="auto"/>
        <w:ind w:firstLine="735" w:firstLineChars="221"/>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（一）财政收支矛盾突出，财力缺口只增不减</w:t>
      </w:r>
    </w:p>
    <w:p>
      <w:pPr>
        <w:keepNext w:val="0"/>
        <w:keepLines w:val="0"/>
        <w:pageBreakBefore w:val="0"/>
        <w:kinsoku/>
        <w:wordWrap/>
        <w:overflowPunct/>
        <w:topLinePunct w:val="0"/>
        <w:bidi w:val="0"/>
        <w:spacing w:line="360" w:lineRule="auto"/>
        <w:ind w:firstLine="749" w:firstLineChars="225"/>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面对经济下行，减税降费造成的减收和</w:t>
      </w:r>
      <w:r>
        <w:rPr>
          <w:rFonts w:hint="eastAsia" w:ascii="仿宋_GB2312" w:hAnsi="仿宋" w:eastAsia="仿宋_GB2312" w:cs="仿宋"/>
          <w:sz w:val="32"/>
          <w:szCs w:val="32"/>
        </w:rPr>
        <w:t>“三保”等刚性支出有增无减相互交织的影响，财政收支矛盾越发突出，财政运行举步维艰，财力缺口只增不减。我市每年</w:t>
      </w:r>
      <w:r>
        <w:rPr>
          <w:rFonts w:hint="eastAsia" w:ascii="仿宋_GB2312" w:hAnsi="楷体" w:eastAsia="仿宋_GB2312"/>
          <w:sz w:val="32"/>
          <w:szCs w:val="32"/>
        </w:rPr>
        <w:t>必保刚性支出（债务付息、机关养老缺口、企业养老上解、城乡居民医保本级补助、职业年金补缴）等额度大，导致每年有近5亿元左右的财力缺口。</w:t>
      </w:r>
    </w:p>
    <w:p>
      <w:pPr>
        <w:keepNext w:val="0"/>
        <w:keepLines w:val="0"/>
        <w:pageBreakBefore w:val="0"/>
        <w:kinsoku/>
        <w:wordWrap/>
        <w:overflowPunct/>
        <w:topLinePunct w:val="0"/>
        <w:bidi w:val="0"/>
        <w:spacing w:line="360" w:lineRule="auto"/>
        <w:ind w:firstLine="666"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(二) 政府债务规模大，加剧财政支付风险</w:t>
      </w:r>
    </w:p>
    <w:p>
      <w:pPr>
        <w:keepNext w:val="0"/>
        <w:keepLines w:val="0"/>
        <w:pageBreakBefore w:val="0"/>
        <w:kinsoku/>
        <w:wordWrap/>
        <w:overflowPunct/>
        <w:topLinePunct w:val="0"/>
        <w:bidi w:val="0"/>
        <w:adjustRightInd w:val="0"/>
        <w:snapToGrid w:val="0"/>
        <w:spacing w:line="360" w:lineRule="auto"/>
        <w:ind w:firstLine="666" w:firstLineChars="200"/>
        <w:textAlignment w:val="auto"/>
        <w:rPr>
          <w:rFonts w:ascii="仿宋" w:hAnsi="仿宋" w:eastAsia="仿宋" w:cs="仿宋_GB2312"/>
          <w:sz w:val="32"/>
          <w:szCs w:val="32"/>
        </w:rPr>
      </w:pPr>
      <w:r>
        <w:rPr>
          <w:rFonts w:hint="eastAsia" w:ascii="仿宋_GB2312" w:hAnsi="仿宋_GB2312" w:eastAsia="仿宋_GB2312" w:cs="仿宋_GB2312"/>
          <w:sz w:val="32"/>
          <w:szCs w:val="32"/>
        </w:rPr>
        <w:t>经债务部门统计，2022年底我市政府债务 63.61亿元，当前我市为政府债务风险为黄色预警地区，</w:t>
      </w:r>
      <w:r>
        <w:rPr>
          <w:rFonts w:hint="eastAsia" w:ascii="仿宋" w:hAnsi="仿宋" w:eastAsia="仿宋" w:cs="仿宋_GB2312"/>
          <w:sz w:val="32"/>
          <w:szCs w:val="32"/>
        </w:rPr>
        <w:t>2022年债券付息支出2.2亿元。</w:t>
      </w:r>
    </w:p>
    <w:p>
      <w:pPr>
        <w:keepNext w:val="0"/>
        <w:keepLines w:val="0"/>
        <w:pageBreakBefore w:val="0"/>
        <w:kinsoku/>
        <w:wordWrap/>
        <w:overflowPunct/>
        <w:topLinePunct w:val="0"/>
        <w:bidi w:val="0"/>
        <w:spacing w:line="360" w:lineRule="auto"/>
        <w:ind w:firstLine="666"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（三）机关养老保险缺口逐年加大，财政负担沉重</w:t>
      </w:r>
    </w:p>
    <w:p>
      <w:pPr>
        <w:keepNext w:val="0"/>
        <w:keepLines w:val="0"/>
        <w:pageBreakBefore w:val="0"/>
        <w:kinsoku/>
        <w:wordWrap/>
        <w:overflowPunct/>
        <w:topLinePunct w:val="0"/>
        <w:bidi w:val="0"/>
        <w:adjustRightInd w:val="0"/>
        <w:snapToGrid w:val="0"/>
        <w:spacing w:line="360" w:lineRule="auto"/>
        <w:ind w:firstLine="666"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近几年，机关事业养老保险基金收不抵支现象越来越突出， 2022年收支缺口为2.29亿元，全部需要本级财力补助，才能保障按时足额发放。</w:t>
      </w:r>
    </w:p>
    <w:p>
      <w:pPr>
        <w:keepNext w:val="0"/>
        <w:keepLines w:val="0"/>
        <w:pageBreakBefore w:val="0"/>
        <w:kinsoku/>
        <w:wordWrap/>
        <w:overflowPunct/>
        <w:topLinePunct w:val="0"/>
        <w:bidi w:val="0"/>
        <w:spacing w:line="360" w:lineRule="auto"/>
        <w:ind w:firstLine="666"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（四）历史遗留问题多，进一步加重财政负担</w:t>
      </w:r>
    </w:p>
    <w:p>
      <w:pPr>
        <w:keepNext w:val="0"/>
        <w:keepLines w:val="0"/>
        <w:pageBreakBefore w:val="0"/>
        <w:kinsoku/>
        <w:wordWrap/>
        <w:overflowPunct/>
        <w:topLinePunct w:val="0"/>
        <w:autoSpaceDE w:val="0"/>
        <w:autoSpaceDN w:val="0"/>
        <w:bidi w:val="0"/>
        <w:adjustRightInd w:val="0"/>
        <w:spacing w:line="360" w:lineRule="auto"/>
        <w:ind w:firstLine="666"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解决以前年度拖欠专项资金，城市开发遗留问题、国企改革遗留问题耗费大量财力。</w:t>
      </w:r>
    </w:p>
    <w:p>
      <w:pPr>
        <w:keepNext w:val="0"/>
        <w:keepLines w:val="0"/>
        <w:pageBreakBefore w:val="0"/>
        <w:kinsoku/>
        <w:wordWrap/>
        <w:overflowPunct/>
        <w:topLinePunct w:val="0"/>
        <w:autoSpaceDE w:val="0"/>
        <w:autoSpaceDN w:val="0"/>
        <w:bidi w:val="0"/>
        <w:adjustRightInd w:val="0"/>
        <w:spacing w:line="360" w:lineRule="auto"/>
        <w:ind w:firstLine="666"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主任、各位副主任、各位委员：</w:t>
      </w:r>
    </w:p>
    <w:p>
      <w:pPr>
        <w:keepNext w:val="0"/>
        <w:keepLines w:val="0"/>
        <w:pageBreakBefore w:val="0"/>
        <w:kinsoku/>
        <w:wordWrap/>
        <w:overflowPunct/>
        <w:topLinePunct w:val="0"/>
        <w:autoSpaceDE w:val="0"/>
        <w:autoSpaceDN w:val="0"/>
        <w:bidi w:val="0"/>
        <w:adjustRightInd w:val="0"/>
        <w:spacing w:line="360" w:lineRule="auto"/>
        <w:ind w:firstLine="666"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2022年我们克服新冠疫情的影响，为开原市各项事业发展、社会稳定提供了资金保障，完成了各项财政工作。今后，</w:t>
      </w:r>
      <w:r>
        <w:rPr>
          <w:rFonts w:hint="eastAsia" w:ascii="仿宋_GB2312" w:eastAsia="仿宋_GB2312"/>
          <w:bCs/>
          <w:sz w:val="32"/>
          <w:szCs w:val="32"/>
        </w:rPr>
        <w:t>相信</w:t>
      </w:r>
      <w:r>
        <w:rPr>
          <w:rFonts w:hint="eastAsia" w:ascii="仿宋_GB2312" w:hAnsi="仿宋_GB2312" w:eastAsia="仿宋_GB2312" w:cs="仿宋_GB2312"/>
          <w:sz w:val="32"/>
          <w:szCs w:val="32"/>
        </w:rPr>
        <w:t>在开原市委的正确领导下，在人大常委会的监督指导下</w:t>
      </w:r>
      <w:r>
        <w:rPr>
          <w:rFonts w:hint="eastAsia" w:ascii="仿宋_GB2312" w:eastAsia="仿宋_GB2312"/>
          <w:bCs/>
          <w:sz w:val="32"/>
          <w:szCs w:val="32"/>
        </w:rPr>
        <w:t>，我们有信心、有决心战胜一切困难，进一步振奋精神、提振士气，做大做强主导产业，全力化解金融风险，</w:t>
      </w:r>
      <w:r>
        <w:rPr>
          <w:rFonts w:ascii="仿宋_GB2312" w:hAnsi="仿宋_GB2312" w:eastAsia="仿宋_GB2312" w:cs="仿宋_GB2312"/>
          <w:sz w:val="32"/>
          <w:szCs w:val="32"/>
        </w:rPr>
        <w:t>坚决守住“隐性债务不新增、‘三保’资金不断链、重大风险事件不发生”三条底线。</w:t>
      </w:r>
    </w:p>
    <w:p>
      <w:pPr>
        <w:keepNext w:val="0"/>
        <w:keepLines w:val="0"/>
        <w:pageBreakBefore w:val="0"/>
        <w:kinsoku/>
        <w:wordWrap/>
        <w:overflowPunct/>
        <w:topLinePunct w:val="0"/>
        <w:bidi w:val="0"/>
        <w:adjustRightInd w:val="0"/>
        <w:snapToGrid w:val="0"/>
        <w:spacing w:line="360" w:lineRule="auto"/>
        <w:ind w:firstLine="666"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以上报告，请予审议。</w:t>
      </w:r>
    </w:p>
    <w:p>
      <w:pPr>
        <w:adjustRightInd w:val="0"/>
        <w:snapToGrid w:val="0"/>
        <w:spacing w:line="360" w:lineRule="auto"/>
        <w:ind w:firstLine="666" w:firstLineChars="200"/>
        <w:rPr>
          <w:rFonts w:ascii="仿宋_GB2312" w:hAnsi="仿宋_GB2312" w:eastAsia="仿宋_GB2312" w:cs="仿宋_GB2312"/>
          <w:sz w:val="32"/>
          <w:szCs w:val="32"/>
        </w:rPr>
      </w:pPr>
    </w:p>
    <w:p>
      <w:pPr>
        <w:adjustRightInd w:val="0"/>
        <w:snapToGrid w:val="0"/>
        <w:spacing w:line="360" w:lineRule="auto"/>
        <w:ind w:firstLine="666" w:firstLineChars="200"/>
        <w:rPr>
          <w:rFonts w:ascii="仿宋" w:hAnsi="仿宋" w:eastAsia="仿宋" w:cs="Times New Roman"/>
          <w:sz w:val="32"/>
          <w:szCs w:val="32"/>
        </w:rPr>
      </w:pPr>
    </w:p>
    <w:p>
      <w:pPr>
        <w:adjustRightInd w:val="0"/>
        <w:snapToGrid w:val="0"/>
        <w:spacing w:line="360" w:lineRule="auto"/>
        <w:ind w:firstLine="5600" w:firstLineChars="1682"/>
        <w:rPr>
          <w:rFonts w:ascii="仿宋_GB2312" w:hAnsi="仿宋_GB2312" w:eastAsia="仿宋_GB2312" w:cs="仿宋_GB2312"/>
          <w:sz w:val="32"/>
          <w:szCs w:val="32"/>
        </w:rPr>
      </w:pPr>
      <w:r>
        <w:rPr>
          <w:rFonts w:hint="eastAsia" w:ascii="仿宋_GB2312" w:hAnsi="仿宋_GB2312" w:eastAsia="仿宋_GB2312" w:cs="仿宋_GB2312"/>
          <w:sz w:val="32"/>
          <w:szCs w:val="32"/>
        </w:rPr>
        <w:t>2023年6月</w:t>
      </w:r>
      <w:r>
        <w:rPr>
          <w:rFonts w:hint="eastAsia" w:ascii="仿宋_GB2312" w:hAnsi="仿宋_GB2312" w:eastAsia="仿宋_GB2312" w:cs="仿宋_GB2312"/>
          <w:sz w:val="32"/>
          <w:szCs w:val="32"/>
          <w:lang w:val="en-US" w:eastAsia="zh-CN"/>
        </w:rPr>
        <w:t>29</w:t>
      </w:r>
      <w:bookmarkStart w:id="0" w:name="_GoBack"/>
      <w:bookmarkEnd w:id="0"/>
      <w:r>
        <w:rPr>
          <w:rFonts w:hint="eastAsia" w:ascii="仿宋_GB2312" w:hAnsi="仿宋_GB2312" w:eastAsia="仿宋_GB2312" w:cs="仿宋_GB2312"/>
          <w:sz w:val="32"/>
          <w:szCs w:val="32"/>
        </w:rPr>
        <w:t>日</w:t>
      </w:r>
    </w:p>
    <w:p>
      <w:pPr>
        <w:adjustRightInd w:val="0"/>
        <w:snapToGrid w:val="0"/>
        <w:spacing w:line="360" w:lineRule="auto"/>
        <w:ind w:firstLine="3750" w:firstLineChars="1682"/>
      </w:pPr>
    </w:p>
    <w:sectPr>
      <w:headerReference r:id="rId3" w:type="default"/>
      <w:footerReference r:id="rId4" w:type="default"/>
      <w:footerReference r:id="rId5" w:type="even"/>
      <w:pgSz w:w="11906" w:h="16838"/>
      <w:pgMar w:top="1474" w:right="1474" w:bottom="1474" w:left="1474" w:header="851" w:footer="992" w:gutter="0"/>
      <w:pgNumType w:fmt="numberInDash"/>
      <w:cols w:space="0" w:num="1"/>
      <w:rtlGutter w:val="0"/>
      <w:docGrid w:type="linesAndChars" w:linePitch="315" w:charSpace="28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楷体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12"/>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YTcxYWJlODRlYTg4MmRmY2JmMWEyYjUxZGVhYjcifQ=="/>
  </w:docVars>
  <w:rsids>
    <w:rsidRoot w:val="003B1BCE"/>
    <w:rsid w:val="000023B8"/>
    <w:rsid w:val="000117BD"/>
    <w:rsid w:val="00047649"/>
    <w:rsid w:val="00070264"/>
    <w:rsid w:val="00070661"/>
    <w:rsid w:val="00070CFF"/>
    <w:rsid w:val="00072E81"/>
    <w:rsid w:val="000769C2"/>
    <w:rsid w:val="00080121"/>
    <w:rsid w:val="00096E68"/>
    <w:rsid w:val="000A34F7"/>
    <w:rsid w:val="000B1B83"/>
    <w:rsid w:val="000B1E55"/>
    <w:rsid w:val="000C192E"/>
    <w:rsid w:val="000E39FA"/>
    <w:rsid w:val="000E6656"/>
    <w:rsid w:val="0011335C"/>
    <w:rsid w:val="00121FF9"/>
    <w:rsid w:val="00151508"/>
    <w:rsid w:val="00182D0C"/>
    <w:rsid w:val="001920D4"/>
    <w:rsid w:val="001D3D84"/>
    <w:rsid w:val="001F5725"/>
    <w:rsid w:val="001F7FA0"/>
    <w:rsid w:val="0023452D"/>
    <w:rsid w:val="00256C60"/>
    <w:rsid w:val="00272A47"/>
    <w:rsid w:val="002812BE"/>
    <w:rsid w:val="002861A3"/>
    <w:rsid w:val="00287A52"/>
    <w:rsid w:val="002A03D2"/>
    <w:rsid w:val="002D589F"/>
    <w:rsid w:val="002F4918"/>
    <w:rsid w:val="00321DE5"/>
    <w:rsid w:val="00331053"/>
    <w:rsid w:val="003334DD"/>
    <w:rsid w:val="0033491D"/>
    <w:rsid w:val="00334E9A"/>
    <w:rsid w:val="00357642"/>
    <w:rsid w:val="003606D6"/>
    <w:rsid w:val="003717AA"/>
    <w:rsid w:val="00391E35"/>
    <w:rsid w:val="003A7BCC"/>
    <w:rsid w:val="003B1BCE"/>
    <w:rsid w:val="003F0D52"/>
    <w:rsid w:val="003F132F"/>
    <w:rsid w:val="003F7414"/>
    <w:rsid w:val="00417E7D"/>
    <w:rsid w:val="00422595"/>
    <w:rsid w:val="004346FC"/>
    <w:rsid w:val="004529B2"/>
    <w:rsid w:val="00453D7D"/>
    <w:rsid w:val="00465B6A"/>
    <w:rsid w:val="00482A27"/>
    <w:rsid w:val="004847EC"/>
    <w:rsid w:val="004B013F"/>
    <w:rsid w:val="004B0C62"/>
    <w:rsid w:val="004B5808"/>
    <w:rsid w:val="004C650A"/>
    <w:rsid w:val="004D01A7"/>
    <w:rsid w:val="004D5A29"/>
    <w:rsid w:val="004F63EA"/>
    <w:rsid w:val="0050319C"/>
    <w:rsid w:val="00506BAE"/>
    <w:rsid w:val="00512026"/>
    <w:rsid w:val="0051349A"/>
    <w:rsid w:val="00514962"/>
    <w:rsid w:val="00527873"/>
    <w:rsid w:val="00534625"/>
    <w:rsid w:val="00553167"/>
    <w:rsid w:val="00553ECD"/>
    <w:rsid w:val="00580957"/>
    <w:rsid w:val="0058353D"/>
    <w:rsid w:val="005B2845"/>
    <w:rsid w:val="005C1842"/>
    <w:rsid w:val="005C1E2E"/>
    <w:rsid w:val="005F5BE4"/>
    <w:rsid w:val="0062580C"/>
    <w:rsid w:val="00626210"/>
    <w:rsid w:val="00645B98"/>
    <w:rsid w:val="00652259"/>
    <w:rsid w:val="00661C6A"/>
    <w:rsid w:val="006653E9"/>
    <w:rsid w:val="0066644D"/>
    <w:rsid w:val="0067134F"/>
    <w:rsid w:val="0068343F"/>
    <w:rsid w:val="006C2D43"/>
    <w:rsid w:val="006D0228"/>
    <w:rsid w:val="006D3FD7"/>
    <w:rsid w:val="006D47EA"/>
    <w:rsid w:val="006D7A48"/>
    <w:rsid w:val="006E229A"/>
    <w:rsid w:val="006F6C9F"/>
    <w:rsid w:val="00717EC8"/>
    <w:rsid w:val="007321C0"/>
    <w:rsid w:val="007465F0"/>
    <w:rsid w:val="00756A40"/>
    <w:rsid w:val="00777735"/>
    <w:rsid w:val="00785255"/>
    <w:rsid w:val="007A7173"/>
    <w:rsid w:val="007B3146"/>
    <w:rsid w:val="007B6325"/>
    <w:rsid w:val="007C5613"/>
    <w:rsid w:val="007D7AC3"/>
    <w:rsid w:val="007E44A7"/>
    <w:rsid w:val="007F72F0"/>
    <w:rsid w:val="00810EE4"/>
    <w:rsid w:val="0082502A"/>
    <w:rsid w:val="008327BD"/>
    <w:rsid w:val="008330C0"/>
    <w:rsid w:val="0083390D"/>
    <w:rsid w:val="008512E2"/>
    <w:rsid w:val="00860C98"/>
    <w:rsid w:val="00872D73"/>
    <w:rsid w:val="008751D7"/>
    <w:rsid w:val="00876559"/>
    <w:rsid w:val="008806BB"/>
    <w:rsid w:val="008A365A"/>
    <w:rsid w:val="008D6B2F"/>
    <w:rsid w:val="008F46E6"/>
    <w:rsid w:val="008F6187"/>
    <w:rsid w:val="00905724"/>
    <w:rsid w:val="00915F3D"/>
    <w:rsid w:val="00975143"/>
    <w:rsid w:val="009863FA"/>
    <w:rsid w:val="009B2EDA"/>
    <w:rsid w:val="009B56C1"/>
    <w:rsid w:val="009F2DE3"/>
    <w:rsid w:val="009F3064"/>
    <w:rsid w:val="009F6C37"/>
    <w:rsid w:val="009F6E01"/>
    <w:rsid w:val="00A0138E"/>
    <w:rsid w:val="00A041A8"/>
    <w:rsid w:val="00A368F2"/>
    <w:rsid w:val="00A74172"/>
    <w:rsid w:val="00A96C94"/>
    <w:rsid w:val="00A97539"/>
    <w:rsid w:val="00A97645"/>
    <w:rsid w:val="00AB1C86"/>
    <w:rsid w:val="00AB6189"/>
    <w:rsid w:val="00B07E44"/>
    <w:rsid w:val="00B42C25"/>
    <w:rsid w:val="00B679AD"/>
    <w:rsid w:val="00B83316"/>
    <w:rsid w:val="00B974A3"/>
    <w:rsid w:val="00BA1D56"/>
    <w:rsid w:val="00BB5D94"/>
    <w:rsid w:val="00BE5720"/>
    <w:rsid w:val="00BF638C"/>
    <w:rsid w:val="00C248B4"/>
    <w:rsid w:val="00C451D5"/>
    <w:rsid w:val="00CB5739"/>
    <w:rsid w:val="00CE3A1D"/>
    <w:rsid w:val="00CE3A84"/>
    <w:rsid w:val="00CF3714"/>
    <w:rsid w:val="00CF51B0"/>
    <w:rsid w:val="00CF79EA"/>
    <w:rsid w:val="00D13FCB"/>
    <w:rsid w:val="00D14C6C"/>
    <w:rsid w:val="00D307E9"/>
    <w:rsid w:val="00D31E4C"/>
    <w:rsid w:val="00D509A6"/>
    <w:rsid w:val="00D83899"/>
    <w:rsid w:val="00D969FB"/>
    <w:rsid w:val="00DB05A4"/>
    <w:rsid w:val="00DB2836"/>
    <w:rsid w:val="00DB43A5"/>
    <w:rsid w:val="00DC2D00"/>
    <w:rsid w:val="00DD65F9"/>
    <w:rsid w:val="00DE245D"/>
    <w:rsid w:val="00DF0D5C"/>
    <w:rsid w:val="00E15369"/>
    <w:rsid w:val="00E35EFD"/>
    <w:rsid w:val="00E62CF2"/>
    <w:rsid w:val="00E7217A"/>
    <w:rsid w:val="00E76C86"/>
    <w:rsid w:val="00E830DB"/>
    <w:rsid w:val="00E8311A"/>
    <w:rsid w:val="00E87134"/>
    <w:rsid w:val="00E905B3"/>
    <w:rsid w:val="00EA1452"/>
    <w:rsid w:val="00EA4A39"/>
    <w:rsid w:val="00EB2DC1"/>
    <w:rsid w:val="00EC79CC"/>
    <w:rsid w:val="00F12A1F"/>
    <w:rsid w:val="00F76C31"/>
    <w:rsid w:val="01E6404E"/>
    <w:rsid w:val="04D70E27"/>
    <w:rsid w:val="0B3D2F62"/>
    <w:rsid w:val="0B835865"/>
    <w:rsid w:val="0BCB591E"/>
    <w:rsid w:val="11D679F2"/>
    <w:rsid w:val="138D4F23"/>
    <w:rsid w:val="1EAB33EE"/>
    <w:rsid w:val="1F165CC8"/>
    <w:rsid w:val="23404A07"/>
    <w:rsid w:val="23423891"/>
    <w:rsid w:val="275D3FD1"/>
    <w:rsid w:val="2C757ABA"/>
    <w:rsid w:val="2D0B452C"/>
    <w:rsid w:val="2D422061"/>
    <w:rsid w:val="2DB90A12"/>
    <w:rsid w:val="2FD57184"/>
    <w:rsid w:val="35307487"/>
    <w:rsid w:val="3C8D17A0"/>
    <w:rsid w:val="3E3B17BE"/>
    <w:rsid w:val="3E8F584B"/>
    <w:rsid w:val="3E922F23"/>
    <w:rsid w:val="41642086"/>
    <w:rsid w:val="4254350E"/>
    <w:rsid w:val="43662D6F"/>
    <w:rsid w:val="44A5739E"/>
    <w:rsid w:val="45637468"/>
    <w:rsid w:val="46B43D31"/>
    <w:rsid w:val="489A3D02"/>
    <w:rsid w:val="4C074C5F"/>
    <w:rsid w:val="4D896748"/>
    <w:rsid w:val="4E9D1D67"/>
    <w:rsid w:val="4FBB7908"/>
    <w:rsid w:val="4FF467AD"/>
    <w:rsid w:val="4FF82550"/>
    <w:rsid w:val="50FE3211"/>
    <w:rsid w:val="59903AD1"/>
    <w:rsid w:val="5C4E2D10"/>
    <w:rsid w:val="605B3D14"/>
    <w:rsid w:val="61E27552"/>
    <w:rsid w:val="624B5374"/>
    <w:rsid w:val="63E31B72"/>
    <w:rsid w:val="655C606A"/>
    <w:rsid w:val="664B5778"/>
    <w:rsid w:val="69406F01"/>
    <w:rsid w:val="6A622E47"/>
    <w:rsid w:val="6A893D23"/>
    <w:rsid w:val="6B6B3B73"/>
    <w:rsid w:val="6DF6630F"/>
    <w:rsid w:val="743A5136"/>
    <w:rsid w:val="745F4248"/>
    <w:rsid w:val="760D1711"/>
    <w:rsid w:val="76253251"/>
    <w:rsid w:val="76F73CF7"/>
    <w:rsid w:val="790576CD"/>
    <w:rsid w:val="79945708"/>
    <w:rsid w:val="7B025350"/>
    <w:rsid w:val="7BB308A8"/>
    <w:rsid w:val="7C220001"/>
    <w:rsid w:val="7D4449F4"/>
    <w:rsid w:val="7DB929F7"/>
    <w:rsid w:val="7EF20F48"/>
    <w:rsid w:val="7F414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正文文本缩进 21"/>
    <w:basedOn w:val="1"/>
    <w:qFormat/>
    <w:uiPriority w:val="0"/>
    <w:pPr>
      <w:spacing w:line="480" w:lineRule="auto"/>
      <w:ind w:left="200" w:leftChars="200"/>
    </w:pPr>
    <w:rPr>
      <w:rFonts w:ascii="Times New Roman" w:hAnsi="Times New Roman" w:eastAsia="宋体" w:cs="Times New Roman"/>
      <w:szCs w:val="24"/>
    </w:rPr>
  </w:style>
  <w:style w:type="character" w:customStyle="1" w:styleId="12">
    <w:name w:val="日期 Char"/>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2921</Words>
  <Characters>3370</Characters>
  <Lines>24</Lines>
  <Paragraphs>6</Paragraphs>
  <TotalTime>93</TotalTime>
  <ScaleCrop>false</ScaleCrop>
  <LinksUpToDate>false</LinksUpToDate>
  <CharactersWithSpaces>3375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2022-05-31T07:56:00Z</dcterms:created>
  <dc:creator>hp</dc:creator>
  <cp:lastModifiedBy>Lenovo</cp:lastModifiedBy>
  <cp:lastPrinted>2023-04-23T01:38:00Z</cp:lastPrinted>
  <dcterms:modified xsi:type="dcterms:W3CDTF">2023-06-26T02:48:06Z</dcterms:modified>
  <cp:revision>717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60C96850E05C4FA992B782599F261110</vt:lpwstr>
  </property>
</Properties>
</file>