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right="450"/>
        <w:jc w:val="center"/>
        <w:outlineLvl w:val="1"/>
        <w:rPr>
          <w:rFonts w:hint="eastAsia" w:ascii="宋体" w:hAnsi="宋体" w:eastAsia="宋体" w:cs="宋体"/>
          <w:b/>
          <w:bCs/>
          <w:color w:val="auto"/>
          <w:kern w:val="0"/>
          <w:sz w:val="44"/>
          <w:szCs w:val="44"/>
        </w:rPr>
      </w:pPr>
      <w:bookmarkStart w:id="0" w:name="2"/>
      <w:bookmarkEnd w:id="0"/>
      <w:bookmarkStart w:id="1" w:name="para2"/>
      <w:r>
        <w:rPr>
          <w:rFonts w:hint="eastAsia" w:ascii="宋体" w:hAnsi="宋体" w:eastAsia="宋体" w:cs="宋体"/>
          <w:b/>
          <w:bCs/>
          <w:color w:val="auto"/>
          <w:kern w:val="0"/>
          <w:sz w:val="44"/>
          <w:szCs w:val="44"/>
        </w:rPr>
        <w:t>辽宁省污水处理厂运行监督管理规定</w:t>
      </w:r>
      <w:bookmarkEnd w:id="1"/>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bookmarkStart w:id="2" w:name="_GoBack"/>
      <w:bookmarkEnd w:id="2"/>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第一条　为加强</w:t>
      </w:r>
      <w:r>
        <w:rPr>
          <w:rFonts w:hint="eastAsia" w:ascii="宋体" w:hAnsi="宋体" w:eastAsia="宋体" w:cs="宋体"/>
          <w:b w:val="0"/>
          <w:bCs w:val="0"/>
          <w:color w:val="auto"/>
          <w:sz w:val="32"/>
          <w:szCs w:val="32"/>
        </w:rPr>
        <w:fldChar w:fldCharType="begin"/>
      </w:r>
      <w:r>
        <w:rPr>
          <w:rFonts w:hint="eastAsia" w:ascii="宋体" w:hAnsi="宋体" w:eastAsia="宋体" w:cs="宋体"/>
          <w:b w:val="0"/>
          <w:bCs w:val="0"/>
          <w:color w:val="auto"/>
          <w:sz w:val="32"/>
          <w:szCs w:val="32"/>
        </w:rPr>
        <w:instrText xml:space="preserve"> HYPERLINK "https://baike.sogou.com/lemma/ShowInnerLink.htm?lemmaId=367347&amp;ss_c=ssc.citiao.link" \t "_blank" </w:instrText>
      </w:r>
      <w:r>
        <w:rPr>
          <w:rFonts w:hint="eastAsia" w:ascii="宋体" w:hAnsi="宋体" w:eastAsia="宋体" w:cs="宋体"/>
          <w:b w:val="0"/>
          <w:bCs w:val="0"/>
          <w:color w:val="auto"/>
          <w:sz w:val="32"/>
          <w:szCs w:val="32"/>
        </w:rPr>
        <w:fldChar w:fldCharType="separate"/>
      </w:r>
      <w:r>
        <w:rPr>
          <w:rFonts w:hint="eastAsia" w:ascii="宋体" w:hAnsi="宋体" w:eastAsia="宋体" w:cs="宋体"/>
          <w:b w:val="0"/>
          <w:bCs w:val="0"/>
          <w:color w:val="auto"/>
          <w:kern w:val="0"/>
          <w:sz w:val="32"/>
          <w:szCs w:val="32"/>
          <w:u w:val="single"/>
        </w:rPr>
        <w:t>污水处理厂</w:t>
      </w:r>
      <w:r>
        <w:rPr>
          <w:rFonts w:hint="eastAsia" w:ascii="宋体" w:hAnsi="宋体" w:eastAsia="宋体" w:cs="宋体"/>
          <w:b w:val="0"/>
          <w:bCs w:val="0"/>
          <w:color w:val="auto"/>
          <w:kern w:val="0"/>
          <w:sz w:val="32"/>
          <w:szCs w:val="32"/>
          <w:u w:val="single"/>
        </w:rPr>
        <w:fldChar w:fldCharType="end"/>
      </w:r>
      <w:r>
        <w:rPr>
          <w:rFonts w:hint="eastAsia" w:ascii="宋体" w:hAnsi="宋体" w:eastAsia="宋体" w:cs="宋体"/>
          <w:b w:val="0"/>
          <w:bCs w:val="0"/>
          <w:color w:val="auto"/>
          <w:kern w:val="0"/>
          <w:sz w:val="32"/>
          <w:szCs w:val="32"/>
        </w:rPr>
        <w:t>的运行监督管理，根据《</w:t>
      </w:r>
      <w:r>
        <w:rPr>
          <w:rFonts w:hint="eastAsia" w:ascii="宋体" w:hAnsi="宋体" w:eastAsia="宋体" w:cs="宋体"/>
          <w:b w:val="0"/>
          <w:bCs w:val="0"/>
          <w:color w:val="auto"/>
          <w:sz w:val="32"/>
          <w:szCs w:val="32"/>
        </w:rPr>
        <w:fldChar w:fldCharType="begin"/>
      </w:r>
      <w:r>
        <w:rPr>
          <w:rFonts w:hint="eastAsia" w:ascii="宋体" w:hAnsi="宋体" w:eastAsia="宋体" w:cs="宋体"/>
          <w:b w:val="0"/>
          <w:bCs w:val="0"/>
          <w:color w:val="auto"/>
          <w:sz w:val="32"/>
          <w:szCs w:val="32"/>
        </w:rPr>
        <w:instrText xml:space="preserve"> HYPERLINK "https://baike.sogou.com/lemma/ShowInnerLink.htm?lemmaId=259652&amp;ss_c=ssc.citiao.link" \t "_blank" </w:instrText>
      </w:r>
      <w:r>
        <w:rPr>
          <w:rFonts w:hint="eastAsia" w:ascii="宋体" w:hAnsi="宋体" w:eastAsia="宋体" w:cs="宋体"/>
          <w:b w:val="0"/>
          <w:bCs w:val="0"/>
          <w:color w:val="auto"/>
          <w:sz w:val="32"/>
          <w:szCs w:val="32"/>
        </w:rPr>
        <w:fldChar w:fldCharType="separate"/>
      </w:r>
      <w:r>
        <w:rPr>
          <w:rFonts w:hint="eastAsia" w:ascii="宋体" w:hAnsi="宋体" w:eastAsia="宋体" w:cs="宋体"/>
          <w:b w:val="0"/>
          <w:bCs w:val="0"/>
          <w:color w:val="auto"/>
          <w:kern w:val="0"/>
          <w:sz w:val="32"/>
          <w:szCs w:val="32"/>
          <w:u w:val="single"/>
        </w:rPr>
        <w:t> 中华人民共和国水污染防治法</w:t>
      </w:r>
      <w:r>
        <w:rPr>
          <w:rFonts w:hint="eastAsia" w:ascii="宋体" w:hAnsi="宋体" w:eastAsia="宋体" w:cs="宋体"/>
          <w:b w:val="0"/>
          <w:bCs w:val="0"/>
          <w:color w:val="auto"/>
          <w:kern w:val="0"/>
          <w:sz w:val="32"/>
          <w:szCs w:val="32"/>
          <w:u w:val="single"/>
        </w:rPr>
        <w:fldChar w:fldCharType="end"/>
      </w:r>
      <w:r>
        <w:rPr>
          <w:rFonts w:hint="eastAsia" w:ascii="宋体" w:hAnsi="宋体" w:eastAsia="宋体" w:cs="宋体"/>
          <w:b w:val="0"/>
          <w:bCs w:val="0"/>
          <w:color w:val="auto"/>
          <w:kern w:val="0"/>
          <w:sz w:val="32"/>
          <w:szCs w:val="32"/>
        </w:rPr>
        <w:t>》等有关法律、法规，结合我省实际，制定本规定。</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第二条　省、市、县（含县级市、区，下同）环境保护行政主管部门负责本行政区域内污水处理厂运行的监督管理。</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建设、财政、发展改革等行政管理部门按照各自职责共同做好污水处理厂运行的相关工作。</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第三条　市、县政府对污水处理厂运行负总责，保证污水处理厂正常运行。</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第四条　污水处理厂运行经费纳入财政预算。</w:t>
      </w:r>
      <w:r>
        <w:rPr>
          <w:rFonts w:hint="eastAsia" w:ascii="宋体" w:hAnsi="宋体" w:eastAsia="宋体" w:cs="宋体"/>
          <w:b w:val="0"/>
          <w:bCs w:val="0"/>
          <w:color w:val="auto"/>
          <w:sz w:val="32"/>
          <w:szCs w:val="32"/>
        </w:rPr>
        <w:fldChar w:fldCharType="begin"/>
      </w:r>
      <w:r>
        <w:rPr>
          <w:rFonts w:hint="eastAsia" w:ascii="宋体" w:hAnsi="宋体" w:eastAsia="宋体" w:cs="宋体"/>
          <w:b w:val="0"/>
          <w:bCs w:val="0"/>
          <w:color w:val="auto"/>
          <w:sz w:val="32"/>
          <w:szCs w:val="32"/>
        </w:rPr>
        <w:instrText xml:space="preserve"> HYPERLINK "https://baike.sogou.com/lemma/ShowInnerLink.htm?lemmaId=54638117&amp;ss_c=ssc.citiao.link" \t "_blank" </w:instrText>
      </w:r>
      <w:r>
        <w:rPr>
          <w:rFonts w:hint="eastAsia" w:ascii="宋体" w:hAnsi="宋体" w:eastAsia="宋体" w:cs="宋体"/>
          <w:b w:val="0"/>
          <w:bCs w:val="0"/>
          <w:color w:val="auto"/>
          <w:sz w:val="32"/>
          <w:szCs w:val="32"/>
        </w:rPr>
        <w:fldChar w:fldCharType="separate"/>
      </w:r>
      <w:r>
        <w:rPr>
          <w:rFonts w:hint="eastAsia" w:ascii="宋体" w:hAnsi="宋体" w:eastAsia="宋体" w:cs="宋体"/>
          <w:b w:val="0"/>
          <w:bCs w:val="0"/>
          <w:color w:val="auto"/>
          <w:kern w:val="0"/>
          <w:sz w:val="32"/>
          <w:szCs w:val="32"/>
          <w:u w:val="single"/>
        </w:rPr>
        <w:t>污水处理费</w:t>
      </w:r>
      <w:r>
        <w:rPr>
          <w:rFonts w:hint="eastAsia" w:ascii="宋体" w:hAnsi="宋体" w:eastAsia="宋体" w:cs="宋体"/>
          <w:b w:val="0"/>
          <w:bCs w:val="0"/>
          <w:color w:val="auto"/>
          <w:kern w:val="0"/>
          <w:sz w:val="32"/>
          <w:szCs w:val="32"/>
          <w:u w:val="single"/>
        </w:rPr>
        <w:fldChar w:fldCharType="end"/>
      </w:r>
      <w:r>
        <w:rPr>
          <w:rFonts w:hint="eastAsia" w:ascii="宋体" w:hAnsi="宋体" w:eastAsia="宋体" w:cs="宋体"/>
          <w:b w:val="0"/>
          <w:bCs w:val="0"/>
          <w:color w:val="auto"/>
          <w:kern w:val="0"/>
          <w:sz w:val="32"/>
          <w:szCs w:val="32"/>
        </w:rPr>
        <w:t>的拨付应当与污水处理厂运行情况挂钩，由财政部门根据环境保护行政主管部门出具的审核意见决定是否削减或者暂停拨付。</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第五条　污水处理厂应当安装污染物在线监测装置和符合国家要求的中控系统，对污水处理厂运行和排放进行实时监控。</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污水处理厂的出水水质应当达到国家或者省规定的污染物排放标准。</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第六条　污水处理厂产生的污泥应当进行综合利用或者</w:t>
      </w:r>
      <w:r>
        <w:rPr>
          <w:rFonts w:hint="eastAsia" w:ascii="宋体" w:hAnsi="宋体" w:eastAsia="宋体" w:cs="宋体"/>
          <w:b w:val="0"/>
          <w:bCs w:val="0"/>
          <w:color w:val="auto"/>
          <w:sz w:val="32"/>
          <w:szCs w:val="32"/>
        </w:rPr>
        <w:fldChar w:fldCharType="begin"/>
      </w:r>
      <w:r>
        <w:rPr>
          <w:rFonts w:hint="eastAsia" w:ascii="宋体" w:hAnsi="宋体" w:eastAsia="宋体" w:cs="宋体"/>
          <w:b w:val="0"/>
          <w:bCs w:val="0"/>
          <w:color w:val="auto"/>
          <w:sz w:val="32"/>
          <w:szCs w:val="32"/>
        </w:rPr>
        <w:instrText xml:space="preserve"> HYPERLINK "https://baike.sogou.com/lemma/ShowInnerLink.htm?lemmaId=44220680&amp;ss_c=ssc.citiao.link" \t "_blank" </w:instrText>
      </w:r>
      <w:r>
        <w:rPr>
          <w:rFonts w:hint="eastAsia" w:ascii="宋体" w:hAnsi="宋体" w:eastAsia="宋体" w:cs="宋体"/>
          <w:b w:val="0"/>
          <w:bCs w:val="0"/>
          <w:color w:val="auto"/>
          <w:sz w:val="32"/>
          <w:szCs w:val="32"/>
        </w:rPr>
        <w:fldChar w:fldCharType="separate"/>
      </w:r>
      <w:r>
        <w:rPr>
          <w:rFonts w:hint="eastAsia" w:ascii="宋体" w:hAnsi="宋体" w:eastAsia="宋体" w:cs="宋体"/>
          <w:b w:val="0"/>
          <w:bCs w:val="0"/>
          <w:color w:val="auto"/>
          <w:kern w:val="0"/>
          <w:sz w:val="32"/>
          <w:szCs w:val="32"/>
          <w:u w:val="single"/>
        </w:rPr>
        <w:t>无害化处理</w:t>
      </w:r>
      <w:r>
        <w:rPr>
          <w:rFonts w:hint="eastAsia" w:ascii="宋体" w:hAnsi="宋体" w:eastAsia="宋体" w:cs="宋体"/>
          <w:b w:val="0"/>
          <w:bCs w:val="0"/>
          <w:color w:val="auto"/>
          <w:kern w:val="0"/>
          <w:sz w:val="32"/>
          <w:szCs w:val="32"/>
          <w:u w:val="single"/>
        </w:rPr>
        <w:fldChar w:fldCharType="end"/>
      </w:r>
      <w:r>
        <w:rPr>
          <w:rFonts w:hint="eastAsia" w:ascii="宋体" w:hAnsi="宋体" w:eastAsia="宋体" w:cs="宋体"/>
          <w:b w:val="0"/>
          <w:bCs w:val="0"/>
          <w:color w:val="auto"/>
          <w:kern w:val="0"/>
          <w:sz w:val="32"/>
          <w:szCs w:val="32"/>
        </w:rPr>
        <w:t>。属于危险废物的，应当按照危险废物管理规定进行安全处置。</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第七条　污水处理厂的设备设施因维护、检修需要暂停运行的，应当事先报环境保护行政主管部门批准。</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第八条　污水处理厂有下列情形之一的，由上级环境保护行政主管部门对所在地政府公开通报，并责令于15日内整改完毕；污水处理厂逾期不能正常运行的，一年内停止审批其所在地市或者县所有建设项目环境影响评价文件：</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（一）超出建设期限3个月不交付使用的；</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（二）已建成并具备运行条件而不组织运行的；</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（三）已运行的污水处理厂擅自停止运行的。</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第九条　污水处理厂有下列情形之一的，由环境保护行政主管部门责令限期改正；逾期不改正的，按下列规定处以罚款：</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（一）不设立运行记录和台帐的，处1万元罚款；</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（二）未按规定安装符合国家要求的中控系统的，处3万元罚款；</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（三）未按规定安装污染物</w:t>
      </w:r>
      <w:r>
        <w:rPr>
          <w:rFonts w:hint="eastAsia" w:ascii="宋体" w:hAnsi="宋体" w:eastAsia="宋体" w:cs="宋体"/>
          <w:b w:val="0"/>
          <w:bCs w:val="0"/>
          <w:color w:val="auto"/>
          <w:sz w:val="32"/>
          <w:szCs w:val="32"/>
        </w:rPr>
        <w:fldChar w:fldCharType="begin"/>
      </w:r>
      <w:r>
        <w:rPr>
          <w:rFonts w:hint="eastAsia" w:ascii="宋体" w:hAnsi="宋体" w:eastAsia="宋体" w:cs="宋体"/>
          <w:b w:val="0"/>
          <w:bCs w:val="0"/>
          <w:color w:val="auto"/>
          <w:sz w:val="32"/>
          <w:szCs w:val="32"/>
        </w:rPr>
        <w:instrText xml:space="preserve"> HYPERLINK "https://baike.sogou.com/lemma/ShowInnerLink.htm?lemmaId=73192931&amp;ss_c=ssc.citiao.link" \t "_blank" </w:instrText>
      </w:r>
      <w:r>
        <w:rPr>
          <w:rFonts w:hint="eastAsia" w:ascii="宋体" w:hAnsi="宋体" w:eastAsia="宋体" w:cs="宋体"/>
          <w:b w:val="0"/>
          <w:bCs w:val="0"/>
          <w:color w:val="auto"/>
          <w:sz w:val="32"/>
          <w:szCs w:val="32"/>
        </w:rPr>
        <w:fldChar w:fldCharType="separate"/>
      </w:r>
      <w:r>
        <w:rPr>
          <w:rFonts w:hint="eastAsia" w:ascii="宋体" w:hAnsi="宋体" w:eastAsia="宋体" w:cs="宋体"/>
          <w:b w:val="0"/>
          <w:bCs w:val="0"/>
          <w:color w:val="auto"/>
          <w:kern w:val="0"/>
          <w:sz w:val="32"/>
          <w:szCs w:val="32"/>
          <w:u w:val="single"/>
        </w:rPr>
        <w:t>在线监测设备</w:t>
      </w:r>
      <w:r>
        <w:rPr>
          <w:rFonts w:hint="eastAsia" w:ascii="宋体" w:hAnsi="宋体" w:eastAsia="宋体" w:cs="宋体"/>
          <w:b w:val="0"/>
          <w:bCs w:val="0"/>
          <w:color w:val="auto"/>
          <w:kern w:val="0"/>
          <w:sz w:val="32"/>
          <w:szCs w:val="32"/>
          <w:u w:val="single"/>
        </w:rPr>
        <w:fldChar w:fldCharType="end"/>
      </w:r>
      <w:r>
        <w:rPr>
          <w:rFonts w:hint="eastAsia" w:ascii="宋体" w:hAnsi="宋体" w:eastAsia="宋体" w:cs="宋体"/>
          <w:b w:val="0"/>
          <w:bCs w:val="0"/>
          <w:color w:val="auto"/>
          <w:kern w:val="0"/>
          <w:sz w:val="32"/>
          <w:szCs w:val="32"/>
        </w:rPr>
        <w:t>的，处5万元罚款；</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（四）排水不符合国家或者省规定的污染物排放标准的，处10万元罚款；</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（五）违反本规定的其他行为，按照有关法律、法规和规章的规定予以处罚。</w:t>
      </w:r>
    </w:p>
    <w:p>
      <w:pPr>
        <w:widowControl/>
        <w:shd w:val="clear" w:color="auto" w:fill="FFFFFF"/>
        <w:spacing w:after="150" w:line="240" w:lineRule="atLeast"/>
        <w:ind w:firstLine="480"/>
        <w:jc w:val="lef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第十条　本规定自2010年2月1日起实施。</w:t>
      </w:r>
    </w:p>
    <w:p>
      <w:pPr>
        <w:rPr>
          <w:rFonts w:hint="eastAsia" w:ascii="宋体" w:hAnsi="宋体" w:eastAsia="宋体" w:cs="宋体"/>
          <w:b w:val="0"/>
          <w:bCs w:val="0"/>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73E5"/>
    <w:rsid w:val="002B73E5"/>
    <w:rsid w:val="00301961"/>
    <w:rsid w:val="6F23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标题 2 Char"/>
    <w:basedOn w:val="6"/>
    <w:link w:val="3"/>
    <w:uiPriority w:val="9"/>
    <w:rPr>
      <w:rFonts w:ascii="宋体" w:hAnsi="宋体" w:eastAsia="宋体" w:cs="宋体"/>
      <w:b/>
      <w:bCs/>
      <w:kern w:val="0"/>
      <w:sz w:val="36"/>
      <w:szCs w:val="36"/>
    </w:rPr>
  </w:style>
  <w:style w:type="character" w:customStyle="1" w:styleId="10">
    <w:name w:val="ord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524</Words>
  <Characters>2991</Characters>
  <Lines>24</Lines>
  <Paragraphs>7</Paragraphs>
  <TotalTime>1</TotalTime>
  <ScaleCrop>false</ScaleCrop>
  <LinksUpToDate>false</LinksUpToDate>
  <CharactersWithSpaces>3508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2021-11-23T08:14:00Z</dcterms:created>
  <dc:creator>Administrator</dc:creator>
  <cp:lastModifiedBy>Administrator</cp:lastModifiedBy>
  <dcterms:modified xsi:type="dcterms:W3CDTF">2021-11-29T03:20:36Z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B17244E8B1774ACB83331B7957C397E7</vt:lpwstr>
  </property>
</Properties>
</file>