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中固镇政务公开“三审”制度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按照市政府信息公开要求，并结合我镇实际，严格执行“先审查、后公开、谁公开、谁负责”原则，对政府信息发布进行严格把关，具体要求如下：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一、明确“三审”责任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各部门要加强政府信息发布审核把关，按照“分级审核、先审后发”程序，严格落实“三审”制。政府主要负责人是第一责任人，分管负责人是主要责任人，办公室(科室)负责人是直接责任人。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二、规范“三审”流程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初审：由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各站办所</w:t>
      </w:r>
      <w:r>
        <w:rPr>
          <w:rFonts w:hint="eastAsia" w:ascii="仿宋" w:hAnsi="仿宋" w:eastAsia="仿宋" w:cs="仿宋"/>
          <w:sz w:val="32"/>
          <w:szCs w:val="32"/>
        </w:rPr>
        <w:t>负责人承担，负责把好政府信息的语言文字关，进行全面细致的检查，避免出现错敏字、病句、文字表述不规范等低级错误。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审核：由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部门主管领导</w:t>
      </w:r>
      <w:r>
        <w:rPr>
          <w:rFonts w:hint="eastAsia" w:ascii="仿宋" w:hAnsi="仿宋" w:eastAsia="仿宋" w:cs="仿宋"/>
          <w:sz w:val="32"/>
          <w:szCs w:val="32"/>
        </w:rPr>
        <w:t>承担，在全面了解信息内容的基础上，从更高角度对内容的中心主题、质量和表现形式等，进行原则性审核。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审发：由单位主要负责人承担，从全局的角度进行最后审核把关，并确定是否作为政府信息上网发布。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三、审核标准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1.政治立场鲜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明，主题积极向上；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2.内容真实，时效性强，符合国家政策;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3.表述准确，逻辑严密，语言流畅。</w:t>
      </w:r>
    </w:p>
    <w:sectPr>
      <w:pgSz w:w="11906" w:h="16838"/>
      <w:pgMar w:top="1417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76E63"/>
    <w:rsid w:val="49D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2021-12-27T02:53:00Z</dcterms:created>
  <dc:creator>MH</dc:creator>
  <cp:lastModifiedBy>竹筏</cp:lastModifiedBy>
  <cp:lastPrinted>2021-12-27T03:02:00Z</cp:lastPrinted>
  <dcterms:modified xsi:type="dcterms:W3CDTF">2021-12-30T05:23:43Z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86FED81FE54142DBA63BF72505A994E0</vt:lpwstr>
  </property>
</Properties>
</file>